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410" w:rsidRDefault="00DB0C00" w:rsidP="00CC2F4E">
      <w:pPr>
        <w:pStyle w:val="NoSpacing"/>
        <w:jc w:val="center"/>
        <w:rPr>
          <w:rFonts w:cs="Times New Roman"/>
          <w:b/>
          <w:sz w:val="72"/>
          <w:szCs w:val="72"/>
        </w:rPr>
      </w:pPr>
      <w:r>
        <w:rPr>
          <w:noProof/>
        </w:rPr>
        <w:drawing>
          <wp:inline distT="0" distB="0" distL="0" distR="0">
            <wp:extent cx="5943600" cy="1061357"/>
            <wp:effectExtent l="0" t="0" r="0" b="5715"/>
            <wp:docPr id="3" name="Picture 3" descr="cid:A02750FD-F093-4EDC-AA3A-7C537CD12DEE@fios-route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6B6DAB8-502B-4A98-A958-3CE3C29CD14D" descr="cid:A02750FD-F093-4EDC-AA3A-7C537CD12DEE@fios-router.home"/>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943600" cy="1061357"/>
                    </a:xfrm>
                    <a:prstGeom prst="rect">
                      <a:avLst/>
                    </a:prstGeom>
                    <a:noFill/>
                    <a:ln>
                      <a:noFill/>
                    </a:ln>
                  </pic:spPr>
                </pic:pic>
              </a:graphicData>
            </a:graphic>
          </wp:inline>
        </w:drawing>
      </w:r>
    </w:p>
    <w:p w:rsidR="005179A3" w:rsidRDefault="005179A3" w:rsidP="005179A3">
      <w:pPr>
        <w:pStyle w:val="NoSpacing"/>
        <w:rPr>
          <w:rFonts w:cs="Times New Roman"/>
          <w:b/>
          <w:sz w:val="72"/>
          <w:szCs w:val="72"/>
        </w:rPr>
      </w:pPr>
    </w:p>
    <w:p w:rsidR="00F95410" w:rsidRPr="005179A3" w:rsidRDefault="005179A3" w:rsidP="00CC2F4E">
      <w:pPr>
        <w:pStyle w:val="NoSpacing"/>
        <w:jc w:val="center"/>
        <w:rPr>
          <w:rFonts w:cs="Times New Roman"/>
          <w:b/>
          <w:caps/>
          <w:sz w:val="72"/>
          <w:szCs w:val="72"/>
        </w:rPr>
      </w:pPr>
      <w:r w:rsidRPr="005179A3">
        <w:rPr>
          <w:rFonts w:cs="Times New Roman"/>
          <w:b/>
          <w:caps/>
          <w:sz w:val="72"/>
          <w:szCs w:val="72"/>
        </w:rPr>
        <w:t xml:space="preserve">Plymouth County </w:t>
      </w:r>
    </w:p>
    <w:p w:rsidR="00BC663D" w:rsidRDefault="00BC663D" w:rsidP="00BC663D">
      <w:pPr>
        <w:pStyle w:val="NoSpacing"/>
        <w:jc w:val="center"/>
        <w:rPr>
          <w:rFonts w:cs="Times New Roman"/>
          <w:b/>
          <w:caps/>
          <w:sz w:val="72"/>
          <w:szCs w:val="72"/>
        </w:rPr>
      </w:pPr>
    </w:p>
    <w:p w:rsidR="005179A3" w:rsidRPr="00BC663D" w:rsidRDefault="005179A3" w:rsidP="00BC663D">
      <w:pPr>
        <w:pStyle w:val="NoSpacing"/>
        <w:jc w:val="center"/>
        <w:rPr>
          <w:rFonts w:cs="Times New Roman"/>
          <w:b/>
          <w:caps/>
          <w:sz w:val="56"/>
          <w:szCs w:val="56"/>
        </w:rPr>
      </w:pPr>
      <w:r w:rsidRPr="00BC663D">
        <w:rPr>
          <w:rFonts w:cs="Times New Roman"/>
          <w:b/>
          <w:caps/>
          <w:sz w:val="56"/>
          <w:szCs w:val="56"/>
        </w:rPr>
        <w:t>Federal Award</w:t>
      </w:r>
    </w:p>
    <w:p w:rsidR="00F95410" w:rsidRPr="00BC663D" w:rsidRDefault="00F95410" w:rsidP="00CC2F4E">
      <w:pPr>
        <w:pStyle w:val="NoSpacing"/>
        <w:jc w:val="center"/>
        <w:rPr>
          <w:rFonts w:cs="Times New Roman"/>
          <w:b/>
          <w:sz w:val="56"/>
          <w:szCs w:val="56"/>
        </w:rPr>
      </w:pPr>
      <w:r w:rsidRPr="00BC663D">
        <w:rPr>
          <w:rFonts w:cs="Times New Roman"/>
          <w:b/>
          <w:sz w:val="56"/>
          <w:szCs w:val="56"/>
        </w:rPr>
        <w:t>PROJECT MANAGEMENT</w:t>
      </w:r>
    </w:p>
    <w:p w:rsidR="00CC2F4E" w:rsidRDefault="00CC2F4E" w:rsidP="00075DE4">
      <w:pPr>
        <w:pStyle w:val="NoSpacing"/>
        <w:jc w:val="center"/>
        <w:rPr>
          <w:rFonts w:cs="Times New Roman"/>
          <w:b/>
          <w:sz w:val="56"/>
          <w:szCs w:val="56"/>
        </w:rPr>
      </w:pPr>
      <w:r w:rsidRPr="00BC663D">
        <w:rPr>
          <w:rFonts w:cs="Times New Roman"/>
          <w:b/>
          <w:sz w:val="56"/>
          <w:szCs w:val="56"/>
        </w:rPr>
        <w:t>POLICY &amp; PROCEDURE</w:t>
      </w:r>
      <w:r w:rsidR="008F2229" w:rsidRPr="00BC663D">
        <w:rPr>
          <w:rFonts w:cs="Times New Roman"/>
          <w:b/>
          <w:sz w:val="56"/>
          <w:szCs w:val="56"/>
        </w:rPr>
        <w:t>S</w:t>
      </w:r>
    </w:p>
    <w:p w:rsidR="003A3B0C" w:rsidRDefault="003A3B0C" w:rsidP="00075DE4">
      <w:pPr>
        <w:pStyle w:val="NoSpacing"/>
        <w:jc w:val="center"/>
        <w:rPr>
          <w:rFonts w:cs="Times New Roman"/>
          <w:b/>
          <w:sz w:val="56"/>
          <w:szCs w:val="56"/>
        </w:rPr>
      </w:pPr>
    </w:p>
    <w:p w:rsidR="003A3B0C" w:rsidRDefault="003A3B0C" w:rsidP="00075DE4">
      <w:pPr>
        <w:pStyle w:val="NoSpacing"/>
        <w:jc w:val="center"/>
        <w:rPr>
          <w:rFonts w:cs="Times New Roman"/>
          <w:b/>
          <w:sz w:val="56"/>
          <w:szCs w:val="56"/>
        </w:rPr>
      </w:pPr>
    </w:p>
    <w:p w:rsidR="0063066D" w:rsidRDefault="0063066D" w:rsidP="00075DE4">
      <w:pPr>
        <w:pStyle w:val="NoSpacing"/>
        <w:jc w:val="center"/>
        <w:rPr>
          <w:rFonts w:cs="Times New Roman"/>
          <w:b/>
          <w:sz w:val="56"/>
          <w:szCs w:val="56"/>
        </w:rPr>
      </w:pPr>
    </w:p>
    <w:p w:rsidR="0063066D" w:rsidRDefault="0063066D" w:rsidP="00075DE4">
      <w:pPr>
        <w:pStyle w:val="NoSpacing"/>
        <w:jc w:val="center"/>
        <w:rPr>
          <w:rFonts w:cs="Times New Roman"/>
          <w:b/>
          <w:sz w:val="56"/>
          <w:szCs w:val="56"/>
        </w:rPr>
      </w:pPr>
    </w:p>
    <w:p w:rsidR="0063066D" w:rsidRDefault="0063066D" w:rsidP="00075DE4">
      <w:pPr>
        <w:pStyle w:val="NoSpacing"/>
        <w:jc w:val="center"/>
        <w:rPr>
          <w:rFonts w:cs="Times New Roman"/>
          <w:b/>
          <w:sz w:val="56"/>
          <w:szCs w:val="56"/>
        </w:rPr>
      </w:pPr>
    </w:p>
    <w:p w:rsidR="0063066D" w:rsidRDefault="0063066D" w:rsidP="00075DE4">
      <w:pPr>
        <w:pStyle w:val="NoSpacing"/>
        <w:jc w:val="center"/>
        <w:rPr>
          <w:rFonts w:cs="Times New Roman"/>
          <w:b/>
          <w:sz w:val="56"/>
          <w:szCs w:val="56"/>
        </w:rPr>
      </w:pPr>
    </w:p>
    <w:p w:rsidR="00F95410" w:rsidRDefault="003A3B0C" w:rsidP="0063066D">
      <w:pPr>
        <w:spacing w:line="276" w:lineRule="auto"/>
        <w:jc w:val="right"/>
        <w:rPr>
          <w:rFonts w:cs="Times New Roman"/>
          <w:b/>
          <w:sz w:val="72"/>
          <w:szCs w:val="72"/>
        </w:rPr>
        <w:sectPr w:rsidR="00F95410" w:rsidSect="00B6670F">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titlePg/>
          <w:docGrid w:linePitch="360"/>
        </w:sectPr>
      </w:pPr>
      <w:bookmarkStart w:id="0" w:name="_GoBack"/>
      <w:bookmarkEnd w:id="0"/>
      <w:r>
        <w:rPr>
          <w:rFonts w:cs="Times New Roman"/>
          <w:b/>
          <w:noProof/>
          <w:sz w:val="56"/>
          <w:szCs w:val="56"/>
        </w:rPr>
        <w:drawing>
          <wp:inline distT="0" distB="0" distL="0" distR="0" wp14:anchorId="5909B7DC" wp14:editId="64DF5108">
            <wp:extent cx="1630017" cy="1558455"/>
            <wp:effectExtent l="0" t="0" r="8890" b="3810"/>
            <wp:docPr id="2" name="Picture 2" descr="C:\Users\kwachterhauser\AppData\Local\Microsoft\Windows\INetCache\Content.Outlook\LUIBOQO7\countyse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wachterhauser\AppData\Local\Microsoft\Windows\INetCache\Content.Outlook\LUIBOQO7\countyseal (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0018" cy="1558456"/>
                    </a:xfrm>
                    <a:prstGeom prst="rect">
                      <a:avLst/>
                    </a:prstGeom>
                    <a:noFill/>
                    <a:ln>
                      <a:noFill/>
                    </a:ln>
                  </pic:spPr>
                </pic:pic>
              </a:graphicData>
            </a:graphic>
          </wp:inline>
        </w:drawing>
      </w:r>
    </w:p>
    <w:p w:rsidR="00F95410" w:rsidRDefault="00F95410" w:rsidP="00F95410">
      <w:pPr>
        <w:pStyle w:val="Title"/>
      </w:pPr>
      <w:bookmarkStart w:id="1" w:name="_Toc450058110"/>
      <w:bookmarkStart w:id="2" w:name="_Toc450913177"/>
      <w:r>
        <w:lastRenderedPageBreak/>
        <w:t>Table of Contents</w:t>
      </w:r>
      <w:bookmarkEnd w:id="1"/>
      <w:bookmarkEnd w:id="2"/>
    </w:p>
    <w:p w:rsidR="00F95410" w:rsidRDefault="00F95410" w:rsidP="00F95410"/>
    <w:sdt>
      <w:sdtPr>
        <w:id w:val="-320354203"/>
        <w:docPartObj>
          <w:docPartGallery w:val="Table of Contents"/>
          <w:docPartUnique/>
        </w:docPartObj>
      </w:sdtPr>
      <w:sdtEndPr>
        <w:rPr>
          <w:b/>
          <w:bCs/>
          <w:noProof/>
        </w:rPr>
      </w:sdtEndPr>
      <w:sdtContent>
        <w:p w:rsidR="004936A2" w:rsidRDefault="00F95410">
          <w:pPr>
            <w:pStyle w:val="TOC1"/>
            <w:rPr>
              <w:rFonts w:asciiTheme="minorHAnsi" w:hAnsiTheme="minorHAnsi"/>
              <w:noProof/>
              <w:sz w:val="22"/>
            </w:rPr>
          </w:pPr>
          <w:r>
            <w:fldChar w:fldCharType="begin"/>
          </w:r>
          <w:r>
            <w:instrText xml:space="preserve"> TOC \o "1-3" \h \z \u </w:instrText>
          </w:r>
          <w:r>
            <w:fldChar w:fldCharType="separate"/>
          </w:r>
          <w:hyperlink w:anchor="_Toc450913177" w:history="1">
            <w:r w:rsidR="004936A2" w:rsidRPr="00C22D9B">
              <w:rPr>
                <w:rStyle w:val="Hyperlink"/>
                <w:noProof/>
              </w:rPr>
              <w:t>Table of Contents</w:t>
            </w:r>
            <w:r w:rsidR="004936A2">
              <w:rPr>
                <w:noProof/>
                <w:webHidden/>
              </w:rPr>
              <w:tab/>
            </w:r>
            <w:r w:rsidR="004936A2">
              <w:rPr>
                <w:noProof/>
                <w:webHidden/>
              </w:rPr>
              <w:fldChar w:fldCharType="begin"/>
            </w:r>
            <w:r w:rsidR="004936A2">
              <w:rPr>
                <w:noProof/>
                <w:webHidden/>
              </w:rPr>
              <w:instrText xml:space="preserve"> PAGEREF _Toc450913177 \h </w:instrText>
            </w:r>
            <w:r w:rsidR="004936A2">
              <w:rPr>
                <w:noProof/>
                <w:webHidden/>
              </w:rPr>
            </w:r>
            <w:r w:rsidR="004936A2">
              <w:rPr>
                <w:noProof/>
                <w:webHidden/>
              </w:rPr>
              <w:fldChar w:fldCharType="separate"/>
            </w:r>
            <w:r w:rsidR="009F622F">
              <w:rPr>
                <w:noProof/>
                <w:webHidden/>
              </w:rPr>
              <w:t>1</w:t>
            </w:r>
            <w:r w:rsidR="004936A2">
              <w:rPr>
                <w:noProof/>
                <w:webHidden/>
              </w:rPr>
              <w:fldChar w:fldCharType="end"/>
            </w:r>
          </w:hyperlink>
        </w:p>
        <w:p w:rsidR="004936A2" w:rsidRDefault="002625D7">
          <w:pPr>
            <w:pStyle w:val="TOC1"/>
            <w:rPr>
              <w:rFonts w:asciiTheme="minorHAnsi" w:hAnsiTheme="minorHAnsi"/>
              <w:noProof/>
              <w:sz w:val="22"/>
            </w:rPr>
          </w:pPr>
          <w:hyperlink w:anchor="_Toc450913178" w:history="1">
            <w:r w:rsidR="004936A2" w:rsidRPr="00C22D9B">
              <w:rPr>
                <w:rStyle w:val="Hyperlink"/>
                <w:noProof/>
              </w:rPr>
              <w:t>Federal Cash Management</w:t>
            </w:r>
            <w:r w:rsidR="004936A2">
              <w:rPr>
                <w:noProof/>
                <w:webHidden/>
              </w:rPr>
              <w:tab/>
            </w:r>
            <w:r w:rsidR="004936A2">
              <w:rPr>
                <w:noProof/>
                <w:webHidden/>
              </w:rPr>
              <w:fldChar w:fldCharType="begin"/>
            </w:r>
            <w:r w:rsidR="004936A2">
              <w:rPr>
                <w:noProof/>
                <w:webHidden/>
              </w:rPr>
              <w:instrText xml:space="preserve"> PAGEREF _Toc450913178 \h </w:instrText>
            </w:r>
            <w:r w:rsidR="004936A2">
              <w:rPr>
                <w:noProof/>
                <w:webHidden/>
              </w:rPr>
            </w:r>
            <w:r w:rsidR="004936A2">
              <w:rPr>
                <w:noProof/>
                <w:webHidden/>
              </w:rPr>
              <w:fldChar w:fldCharType="separate"/>
            </w:r>
            <w:r w:rsidR="009F622F">
              <w:rPr>
                <w:noProof/>
                <w:webHidden/>
              </w:rPr>
              <w:t>2</w:t>
            </w:r>
            <w:r w:rsidR="004936A2">
              <w:rPr>
                <w:noProof/>
                <w:webHidden/>
              </w:rPr>
              <w:fldChar w:fldCharType="end"/>
            </w:r>
          </w:hyperlink>
        </w:p>
        <w:p w:rsidR="004936A2" w:rsidRDefault="002625D7">
          <w:pPr>
            <w:pStyle w:val="TOC1"/>
            <w:rPr>
              <w:rFonts w:asciiTheme="minorHAnsi" w:hAnsiTheme="minorHAnsi"/>
              <w:noProof/>
              <w:sz w:val="22"/>
            </w:rPr>
          </w:pPr>
          <w:hyperlink w:anchor="_Toc450913179" w:history="1">
            <w:r w:rsidR="004936A2" w:rsidRPr="00C22D9B">
              <w:rPr>
                <w:rStyle w:val="Hyperlink"/>
                <w:noProof/>
              </w:rPr>
              <w:t>Equipment Purchase and Disposition</w:t>
            </w:r>
            <w:r w:rsidR="004936A2">
              <w:rPr>
                <w:noProof/>
                <w:webHidden/>
              </w:rPr>
              <w:tab/>
            </w:r>
            <w:r w:rsidR="004936A2">
              <w:rPr>
                <w:noProof/>
                <w:webHidden/>
              </w:rPr>
              <w:fldChar w:fldCharType="begin"/>
            </w:r>
            <w:r w:rsidR="004936A2">
              <w:rPr>
                <w:noProof/>
                <w:webHidden/>
              </w:rPr>
              <w:instrText xml:space="preserve"> PAGEREF _Toc450913179 \h </w:instrText>
            </w:r>
            <w:r w:rsidR="004936A2">
              <w:rPr>
                <w:noProof/>
                <w:webHidden/>
              </w:rPr>
            </w:r>
            <w:r w:rsidR="004936A2">
              <w:rPr>
                <w:noProof/>
                <w:webHidden/>
              </w:rPr>
              <w:fldChar w:fldCharType="separate"/>
            </w:r>
            <w:r w:rsidR="009F622F">
              <w:rPr>
                <w:noProof/>
                <w:webHidden/>
              </w:rPr>
              <w:t>4</w:t>
            </w:r>
            <w:r w:rsidR="004936A2">
              <w:rPr>
                <w:noProof/>
                <w:webHidden/>
              </w:rPr>
              <w:fldChar w:fldCharType="end"/>
            </w:r>
          </w:hyperlink>
        </w:p>
        <w:p w:rsidR="004936A2" w:rsidRDefault="002625D7">
          <w:pPr>
            <w:pStyle w:val="TOC1"/>
            <w:rPr>
              <w:rFonts w:asciiTheme="minorHAnsi" w:hAnsiTheme="minorHAnsi"/>
              <w:noProof/>
              <w:sz w:val="22"/>
            </w:rPr>
          </w:pPr>
          <w:hyperlink w:anchor="_Toc450913180" w:history="1">
            <w:r w:rsidR="004936A2" w:rsidRPr="00C22D9B">
              <w:rPr>
                <w:rStyle w:val="Hyperlink"/>
                <w:noProof/>
              </w:rPr>
              <w:t>Procedures for Determining Allowable Costs</w:t>
            </w:r>
            <w:r w:rsidR="004936A2">
              <w:rPr>
                <w:noProof/>
                <w:webHidden/>
              </w:rPr>
              <w:tab/>
            </w:r>
            <w:r w:rsidR="004936A2">
              <w:rPr>
                <w:noProof/>
                <w:webHidden/>
              </w:rPr>
              <w:fldChar w:fldCharType="begin"/>
            </w:r>
            <w:r w:rsidR="004936A2">
              <w:rPr>
                <w:noProof/>
                <w:webHidden/>
              </w:rPr>
              <w:instrText xml:space="preserve"> PAGEREF _Toc450913180 \h </w:instrText>
            </w:r>
            <w:r w:rsidR="004936A2">
              <w:rPr>
                <w:noProof/>
                <w:webHidden/>
              </w:rPr>
            </w:r>
            <w:r w:rsidR="004936A2">
              <w:rPr>
                <w:noProof/>
                <w:webHidden/>
              </w:rPr>
              <w:fldChar w:fldCharType="separate"/>
            </w:r>
            <w:r w:rsidR="009F622F">
              <w:rPr>
                <w:noProof/>
                <w:webHidden/>
              </w:rPr>
              <w:t>5</w:t>
            </w:r>
            <w:r w:rsidR="004936A2">
              <w:rPr>
                <w:noProof/>
                <w:webHidden/>
              </w:rPr>
              <w:fldChar w:fldCharType="end"/>
            </w:r>
          </w:hyperlink>
        </w:p>
        <w:p w:rsidR="004936A2" w:rsidRDefault="002625D7">
          <w:pPr>
            <w:pStyle w:val="TOC1"/>
            <w:rPr>
              <w:rFonts w:asciiTheme="minorHAnsi" w:hAnsiTheme="minorHAnsi"/>
              <w:noProof/>
              <w:sz w:val="22"/>
            </w:rPr>
          </w:pPr>
          <w:hyperlink w:anchor="_Toc450913181" w:history="1">
            <w:r w:rsidR="004936A2" w:rsidRPr="00C22D9B">
              <w:rPr>
                <w:rStyle w:val="Hyperlink"/>
                <w:noProof/>
              </w:rPr>
              <w:t>Travel</w:t>
            </w:r>
            <w:r w:rsidR="004936A2">
              <w:rPr>
                <w:noProof/>
                <w:webHidden/>
              </w:rPr>
              <w:tab/>
            </w:r>
            <w:r w:rsidR="004936A2">
              <w:rPr>
                <w:noProof/>
                <w:webHidden/>
              </w:rPr>
              <w:fldChar w:fldCharType="begin"/>
            </w:r>
            <w:r w:rsidR="004936A2">
              <w:rPr>
                <w:noProof/>
                <w:webHidden/>
              </w:rPr>
              <w:instrText xml:space="preserve"> PAGEREF _Toc450913181 \h </w:instrText>
            </w:r>
            <w:r w:rsidR="004936A2">
              <w:rPr>
                <w:noProof/>
                <w:webHidden/>
              </w:rPr>
            </w:r>
            <w:r w:rsidR="004936A2">
              <w:rPr>
                <w:noProof/>
                <w:webHidden/>
              </w:rPr>
              <w:fldChar w:fldCharType="separate"/>
            </w:r>
            <w:r w:rsidR="009F622F">
              <w:rPr>
                <w:noProof/>
                <w:webHidden/>
              </w:rPr>
              <w:t>7</w:t>
            </w:r>
            <w:r w:rsidR="004936A2">
              <w:rPr>
                <w:noProof/>
                <w:webHidden/>
              </w:rPr>
              <w:fldChar w:fldCharType="end"/>
            </w:r>
          </w:hyperlink>
        </w:p>
        <w:p w:rsidR="004936A2" w:rsidRDefault="002625D7">
          <w:pPr>
            <w:pStyle w:val="TOC3"/>
            <w:tabs>
              <w:tab w:val="right" w:leader="dot" w:pos="9350"/>
            </w:tabs>
            <w:rPr>
              <w:rFonts w:asciiTheme="minorHAnsi" w:hAnsiTheme="minorHAnsi"/>
              <w:noProof/>
              <w:sz w:val="22"/>
            </w:rPr>
          </w:pPr>
          <w:hyperlink w:anchor="_Toc450913182" w:history="1">
            <w:r w:rsidR="004936A2" w:rsidRPr="00C22D9B">
              <w:rPr>
                <w:rStyle w:val="Hyperlink"/>
                <w:noProof/>
              </w:rPr>
              <w:t>Examples</w:t>
            </w:r>
            <w:r w:rsidR="004936A2">
              <w:rPr>
                <w:noProof/>
                <w:webHidden/>
              </w:rPr>
              <w:tab/>
            </w:r>
            <w:r w:rsidR="004936A2">
              <w:rPr>
                <w:noProof/>
                <w:webHidden/>
              </w:rPr>
              <w:fldChar w:fldCharType="begin"/>
            </w:r>
            <w:r w:rsidR="004936A2">
              <w:rPr>
                <w:noProof/>
                <w:webHidden/>
              </w:rPr>
              <w:instrText xml:space="preserve"> PAGEREF _Toc450913182 \h </w:instrText>
            </w:r>
            <w:r w:rsidR="004936A2">
              <w:rPr>
                <w:noProof/>
                <w:webHidden/>
              </w:rPr>
            </w:r>
            <w:r w:rsidR="004936A2">
              <w:rPr>
                <w:noProof/>
                <w:webHidden/>
              </w:rPr>
              <w:fldChar w:fldCharType="separate"/>
            </w:r>
            <w:r w:rsidR="009F622F">
              <w:rPr>
                <w:noProof/>
                <w:webHidden/>
              </w:rPr>
              <w:t>7</w:t>
            </w:r>
            <w:r w:rsidR="004936A2">
              <w:rPr>
                <w:noProof/>
                <w:webHidden/>
              </w:rPr>
              <w:fldChar w:fldCharType="end"/>
            </w:r>
          </w:hyperlink>
        </w:p>
        <w:p w:rsidR="004936A2" w:rsidRDefault="002625D7">
          <w:pPr>
            <w:pStyle w:val="TOC3"/>
            <w:tabs>
              <w:tab w:val="right" w:leader="dot" w:pos="9350"/>
            </w:tabs>
            <w:rPr>
              <w:rFonts w:asciiTheme="minorHAnsi" w:hAnsiTheme="minorHAnsi"/>
              <w:noProof/>
              <w:sz w:val="22"/>
            </w:rPr>
          </w:pPr>
          <w:hyperlink w:anchor="_Toc450913183" w:history="1">
            <w:r w:rsidR="004936A2" w:rsidRPr="00C22D9B">
              <w:rPr>
                <w:rStyle w:val="Hyperlink"/>
                <w:noProof/>
              </w:rPr>
              <w:t>Submitting Travel and Expense Sheets</w:t>
            </w:r>
            <w:r w:rsidR="004936A2">
              <w:rPr>
                <w:noProof/>
                <w:webHidden/>
              </w:rPr>
              <w:tab/>
            </w:r>
            <w:r w:rsidR="004936A2">
              <w:rPr>
                <w:noProof/>
                <w:webHidden/>
              </w:rPr>
              <w:fldChar w:fldCharType="begin"/>
            </w:r>
            <w:r w:rsidR="004936A2">
              <w:rPr>
                <w:noProof/>
                <w:webHidden/>
              </w:rPr>
              <w:instrText xml:space="preserve"> PAGEREF _Toc450913183 \h </w:instrText>
            </w:r>
            <w:r w:rsidR="004936A2">
              <w:rPr>
                <w:noProof/>
                <w:webHidden/>
              </w:rPr>
            </w:r>
            <w:r w:rsidR="004936A2">
              <w:rPr>
                <w:noProof/>
                <w:webHidden/>
              </w:rPr>
              <w:fldChar w:fldCharType="separate"/>
            </w:r>
            <w:r w:rsidR="009F622F">
              <w:rPr>
                <w:noProof/>
                <w:webHidden/>
              </w:rPr>
              <w:t>8</w:t>
            </w:r>
            <w:r w:rsidR="004936A2">
              <w:rPr>
                <w:noProof/>
                <w:webHidden/>
              </w:rPr>
              <w:fldChar w:fldCharType="end"/>
            </w:r>
          </w:hyperlink>
        </w:p>
        <w:p w:rsidR="004936A2" w:rsidRDefault="002625D7">
          <w:pPr>
            <w:pStyle w:val="TOC3"/>
            <w:tabs>
              <w:tab w:val="right" w:leader="dot" w:pos="9350"/>
            </w:tabs>
            <w:rPr>
              <w:rFonts w:asciiTheme="minorHAnsi" w:hAnsiTheme="minorHAnsi"/>
              <w:noProof/>
              <w:sz w:val="22"/>
            </w:rPr>
          </w:pPr>
          <w:hyperlink w:anchor="_Toc450913184" w:history="1">
            <w:r w:rsidR="004936A2" w:rsidRPr="00C22D9B">
              <w:rPr>
                <w:rStyle w:val="Hyperlink"/>
                <w:noProof/>
              </w:rPr>
              <w:t>Overnight Travel</w:t>
            </w:r>
            <w:r w:rsidR="004936A2">
              <w:rPr>
                <w:noProof/>
                <w:webHidden/>
              </w:rPr>
              <w:tab/>
            </w:r>
            <w:r w:rsidR="004936A2">
              <w:rPr>
                <w:noProof/>
                <w:webHidden/>
              </w:rPr>
              <w:fldChar w:fldCharType="begin"/>
            </w:r>
            <w:r w:rsidR="004936A2">
              <w:rPr>
                <w:noProof/>
                <w:webHidden/>
              </w:rPr>
              <w:instrText xml:space="preserve"> PAGEREF _Toc450913184 \h </w:instrText>
            </w:r>
            <w:r w:rsidR="004936A2">
              <w:rPr>
                <w:noProof/>
                <w:webHidden/>
              </w:rPr>
            </w:r>
            <w:r w:rsidR="004936A2">
              <w:rPr>
                <w:noProof/>
                <w:webHidden/>
              </w:rPr>
              <w:fldChar w:fldCharType="separate"/>
            </w:r>
            <w:r w:rsidR="009F622F">
              <w:rPr>
                <w:noProof/>
                <w:webHidden/>
              </w:rPr>
              <w:t>8</w:t>
            </w:r>
            <w:r w:rsidR="004936A2">
              <w:rPr>
                <w:noProof/>
                <w:webHidden/>
              </w:rPr>
              <w:fldChar w:fldCharType="end"/>
            </w:r>
          </w:hyperlink>
        </w:p>
        <w:p w:rsidR="004936A2" w:rsidRDefault="002625D7">
          <w:pPr>
            <w:pStyle w:val="TOC3"/>
            <w:tabs>
              <w:tab w:val="right" w:leader="dot" w:pos="9350"/>
            </w:tabs>
            <w:rPr>
              <w:rFonts w:asciiTheme="minorHAnsi" w:hAnsiTheme="minorHAnsi"/>
              <w:noProof/>
              <w:sz w:val="22"/>
            </w:rPr>
          </w:pPr>
          <w:hyperlink w:anchor="_Toc450913185" w:history="1">
            <w:r w:rsidR="004936A2" w:rsidRPr="00C22D9B">
              <w:rPr>
                <w:rStyle w:val="Hyperlink"/>
                <w:noProof/>
              </w:rPr>
              <w:t>Airlines</w:t>
            </w:r>
            <w:r w:rsidR="004936A2">
              <w:rPr>
                <w:noProof/>
                <w:webHidden/>
              </w:rPr>
              <w:tab/>
            </w:r>
            <w:r w:rsidR="004936A2">
              <w:rPr>
                <w:noProof/>
                <w:webHidden/>
              </w:rPr>
              <w:fldChar w:fldCharType="begin"/>
            </w:r>
            <w:r w:rsidR="004936A2">
              <w:rPr>
                <w:noProof/>
                <w:webHidden/>
              </w:rPr>
              <w:instrText xml:space="preserve"> PAGEREF _Toc450913185 \h </w:instrText>
            </w:r>
            <w:r w:rsidR="004936A2">
              <w:rPr>
                <w:noProof/>
                <w:webHidden/>
              </w:rPr>
            </w:r>
            <w:r w:rsidR="004936A2">
              <w:rPr>
                <w:noProof/>
                <w:webHidden/>
              </w:rPr>
              <w:fldChar w:fldCharType="separate"/>
            </w:r>
            <w:r w:rsidR="009F622F">
              <w:rPr>
                <w:noProof/>
                <w:webHidden/>
              </w:rPr>
              <w:t>8</w:t>
            </w:r>
            <w:r w:rsidR="004936A2">
              <w:rPr>
                <w:noProof/>
                <w:webHidden/>
              </w:rPr>
              <w:fldChar w:fldCharType="end"/>
            </w:r>
          </w:hyperlink>
        </w:p>
        <w:p w:rsidR="004936A2" w:rsidRDefault="002625D7">
          <w:pPr>
            <w:pStyle w:val="TOC1"/>
            <w:rPr>
              <w:rFonts w:asciiTheme="minorHAnsi" w:hAnsiTheme="minorHAnsi"/>
              <w:noProof/>
              <w:sz w:val="22"/>
            </w:rPr>
          </w:pPr>
          <w:hyperlink w:anchor="_Toc450913186" w:history="1">
            <w:r w:rsidR="004936A2" w:rsidRPr="00C22D9B">
              <w:rPr>
                <w:rStyle w:val="Hyperlink"/>
                <w:noProof/>
              </w:rPr>
              <w:t>Subrecipient Monitoring and Management</w:t>
            </w:r>
            <w:r w:rsidR="004936A2">
              <w:rPr>
                <w:noProof/>
                <w:webHidden/>
              </w:rPr>
              <w:tab/>
            </w:r>
            <w:r w:rsidR="004936A2">
              <w:rPr>
                <w:noProof/>
                <w:webHidden/>
              </w:rPr>
              <w:fldChar w:fldCharType="begin"/>
            </w:r>
            <w:r w:rsidR="004936A2">
              <w:rPr>
                <w:noProof/>
                <w:webHidden/>
              </w:rPr>
              <w:instrText xml:space="preserve"> PAGEREF _Toc450913186 \h </w:instrText>
            </w:r>
            <w:r w:rsidR="004936A2">
              <w:rPr>
                <w:noProof/>
                <w:webHidden/>
              </w:rPr>
            </w:r>
            <w:r w:rsidR="004936A2">
              <w:rPr>
                <w:noProof/>
                <w:webHidden/>
              </w:rPr>
              <w:fldChar w:fldCharType="separate"/>
            </w:r>
            <w:r w:rsidR="009F622F">
              <w:rPr>
                <w:noProof/>
                <w:webHidden/>
              </w:rPr>
              <w:t>9</w:t>
            </w:r>
            <w:r w:rsidR="004936A2">
              <w:rPr>
                <w:noProof/>
                <w:webHidden/>
              </w:rPr>
              <w:fldChar w:fldCharType="end"/>
            </w:r>
          </w:hyperlink>
        </w:p>
        <w:p w:rsidR="004936A2" w:rsidRDefault="002625D7">
          <w:pPr>
            <w:pStyle w:val="TOC3"/>
            <w:tabs>
              <w:tab w:val="right" w:leader="dot" w:pos="9350"/>
            </w:tabs>
            <w:rPr>
              <w:rFonts w:asciiTheme="minorHAnsi" w:hAnsiTheme="minorHAnsi"/>
              <w:noProof/>
              <w:sz w:val="22"/>
            </w:rPr>
          </w:pPr>
          <w:hyperlink w:anchor="_Toc450913187" w:history="1">
            <w:r w:rsidR="004936A2" w:rsidRPr="00C22D9B">
              <w:rPr>
                <w:rStyle w:val="Hyperlink"/>
                <w:noProof/>
              </w:rPr>
              <w:t>Subaward Contents and Communication</w:t>
            </w:r>
            <w:r w:rsidR="004936A2">
              <w:rPr>
                <w:noProof/>
                <w:webHidden/>
              </w:rPr>
              <w:tab/>
            </w:r>
            <w:r w:rsidR="004936A2">
              <w:rPr>
                <w:noProof/>
                <w:webHidden/>
              </w:rPr>
              <w:fldChar w:fldCharType="begin"/>
            </w:r>
            <w:r w:rsidR="004936A2">
              <w:rPr>
                <w:noProof/>
                <w:webHidden/>
              </w:rPr>
              <w:instrText xml:space="preserve"> PAGEREF _Toc450913187 \h </w:instrText>
            </w:r>
            <w:r w:rsidR="004936A2">
              <w:rPr>
                <w:noProof/>
                <w:webHidden/>
              </w:rPr>
            </w:r>
            <w:r w:rsidR="004936A2">
              <w:rPr>
                <w:noProof/>
                <w:webHidden/>
              </w:rPr>
              <w:fldChar w:fldCharType="separate"/>
            </w:r>
            <w:r w:rsidR="009F622F">
              <w:rPr>
                <w:noProof/>
                <w:webHidden/>
              </w:rPr>
              <w:t>9</w:t>
            </w:r>
            <w:r w:rsidR="004936A2">
              <w:rPr>
                <w:noProof/>
                <w:webHidden/>
              </w:rPr>
              <w:fldChar w:fldCharType="end"/>
            </w:r>
          </w:hyperlink>
        </w:p>
        <w:p w:rsidR="004936A2" w:rsidRDefault="002625D7">
          <w:pPr>
            <w:pStyle w:val="TOC3"/>
            <w:tabs>
              <w:tab w:val="right" w:leader="dot" w:pos="9350"/>
            </w:tabs>
            <w:rPr>
              <w:rFonts w:asciiTheme="minorHAnsi" w:hAnsiTheme="minorHAnsi"/>
              <w:noProof/>
              <w:sz w:val="22"/>
            </w:rPr>
          </w:pPr>
          <w:hyperlink w:anchor="_Toc450913188" w:history="1">
            <w:r w:rsidR="004936A2" w:rsidRPr="00C22D9B">
              <w:rPr>
                <w:rStyle w:val="Hyperlink"/>
                <w:noProof/>
              </w:rPr>
              <w:t>Subrecipient Monitoring Procedures</w:t>
            </w:r>
            <w:r w:rsidR="004936A2">
              <w:rPr>
                <w:noProof/>
                <w:webHidden/>
              </w:rPr>
              <w:tab/>
            </w:r>
            <w:r w:rsidR="004936A2">
              <w:rPr>
                <w:noProof/>
                <w:webHidden/>
              </w:rPr>
              <w:fldChar w:fldCharType="begin"/>
            </w:r>
            <w:r w:rsidR="004936A2">
              <w:rPr>
                <w:noProof/>
                <w:webHidden/>
              </w:rPr>
              <w:instrText xml:space="preserve"> PAGEREF _Toc450913188 \h </w:instrText>
            </w:r>
            <w:r w:rsidR="004936A2">
              <w:rPr>
                <w:noProof/>
                <w:webHidden/>
              </w:rPr>
            </w:r>
            <w:r w:rsidR="004936A2">
              <w:rPr>
                <w:noProof/>
                <w:webHidden/>
              </w:rPr>
              <w:fldChar w:fldCharType="separate"/>
            </w:r>
            <w:r w:rsidR="009F622F">
              <w:rPr>
                <w:noProof/>
                <w:webHidden/>
              </w:rPr>
              <w:t>10</w:t>
            </w:r>
            <w:r w:rsidR="004936A2">
              <w:rPr>
                <w:noProof/>
                <w:webHidden/>
              </w:rPr>
              <w:fldChar w:fldCharType="end"/>
            </w:r>
          </w:hyperlink>
        </w:p>
        <w:p w:rsidR="004936A2" w:rsidRDefault="002625D7">
          <w:pPr>
            <w:pStyle w:val="TOC3"/>
            <w:tabs>
              <w:tab w:val="right" w:leader="dot" w:pos="9350"/>
            </w:tabs>
            <w:rPr>
              <w:rFonts w:asciiTheme="minorHAnsi" w:hAnsiTheme="minorHAnsi"/>
              <w:noProof/>
              <w:sz w:val="22"/>
            </w:rPr>
          </w:pPr>
          <w:hyperlink w:anchor="_Toc450913189" w:history="1">
            <w:r w:rsidR="004936A2" w:rsidRPr="00C22D9B">
              <w:rPr>
                <w:rStyle w:val="Hyperlink"/>
                <w:noProof/>
              </w:rPr>
              <w:t>Audit Requirements</w:t>
            </w:r>
            <w:r w:rsidR="004936A2">
              <w:rPr>
                <w:noProof/>
                <w:webHidden/>
              </w:rPr>
              <w:tab/>
            </w:r>
            <w:r w:rsidR="004936A2">
              <w:rPr>
                <w:noProof/>
                <w:webHidden/>
              </w:rPr>
              <w:fldChar w:fldCharType="begin"/>
            </w:r>
            <w:r w:rsidR="004936A2">
              <w:rPr>
                <w:noProof/>
                <w:webHidden/>
              </w:rPr>
              <w:instrText xml:space="preserve"> PAGEREF _Toc450913189 \h </w:instrText>
            </w:r>
            <w:r w:rsidR="004936A2">
              <w:rPr>
                <w:noProof/>
                <w:webHidden/>
              </w:rPr>
            </w:r>
            <w:r w:rsidR="004936A2">
              <w:rPr>
                <w:noProof/>
                <w:webHidden/>
              </w:rPr>
              <w:fldChar w:fldCharType="separate"/>
            </w:r>
            <w:r w:rsidR="009F622F">
              <w:rPr>
                <w:noProof/>
                <w:webHidden/>
              </w:rPr>
              <w:t>11</w:t>
            </w:r>
            <w:r w:rsidR="004936A2">
              <w:rPr>
                <w:noProof/>
                <w:webHidden/>
              </w:rPr>
              <w:fldChar w:fldCharType="end"/>
            </w:r>
          </w:hyperlink>
        </w:p>
        <w:p w:rsidR="004936A2" w:rsidRDefault="002625D7">
          <w:pPr>
            <w:pStyle w:val="TOC3"/>
            <w:tabs>
              <w:tab w:val="right" w:leader="dot" w:pos="9350"/>
            </w:tabs>
            <w:rPr>
              <w:rFonts w:asciiTheme="minorHAnsi" w:hAnsiTheme="minorHAnsi"/>
              <w:noProof/>
              <w:sz w:val="22"/>
            </w:rPr>
          </w:pPr>
          <w:hyperlink w:anchor="_Toc450913190" w:history="1">
            <w:r w:rsidR="004936A2" w:rsidRPr="00C22D9B">
              <w:rPr>
                <w:rStyle w:val="Hyperlink"/>
                <w:noProof/>
              </w:rPr>
              <w:t>Methodology for Resolving Findings</w:t>
            </w:r>
            <w:r w:rsidR="004936A2">
              <w:rPr>
                <w:noProof/>
                <w:webHidden/>
              </w:rPr>
              <w:tab/>
            </w:r>
            <w:r w:rsidR="004936A2">
              <w:rPr>
                <w:noProof/>
                <w:webHidden/>
              </w:rPr>
              <w:fldChar w:fldCharType="begin"/>
            </w:r>
            <w:r w:rsidR="004936A2">
              <w:rPr>
                <w:noProof/>
                <w:webHidden/>
              </w:rPr>
              <w:instrText xml:space="preserve"> PAGEREF _Toc450913190 \h </w:instrText>
            </w:r>
            <w:r w:rsidR="004936A2">
              <w:rPr>
                <w:noProof/>
                <w:webHidden/>
              </w:rPr>
            </w:r>
            <w:r w:rsidR="004936A2">
              <w:rPr>
                <w:noProof/>
                <w:webHidden/>
              </w:rPr>
              <w:fldChar w:fldCharType="separate"/>
            </w:r>
            <w:r w:rsidR="009F622F">
              <w:rPr>
                <w:noProof/>
                <w:webHidden/>
              </w:rPr>
              <w:t>12</w:t>
            </w:r>
            <w:r w:rsidR="004936A2">
              <w:rPr>
                <w:noProof/>
                <w:webHidden/>
              </w:rPr>
              <w:fldChar w:fldCharType="end"/>
            </w:r>
          </w:hyperlink>
        </w:p>
        <w:p w:rsidR="004936A2" w:rsidRDefault="002625D7">
          <w:pPr>
            <w:pStyle w:val="TOC1"/>
            <w:rPr>
              <w:rFonts w:asciiTheme="minorHAnsi" w:hAnsiTheme="minorHAnsi"/>
              <w:noProof/>
              <w:sz w:val="22"/>
            </w:rPr>
          </w:pPr>
          <w:hyperlink w:anchor="_Toc450913191" w:history="1">
            <w:r w:rsidR="004936A2" w:rsidRPr="00C22D9B">
              <w:rPr>
                <w:rStyle w:val="Hyperlink"/>
                <w:noProof/>
              </w:rPr>
              <w:t>Procurement Policies</w:t>
            </w:r>
            <w:r w:rsidR="004936A2">
              <w:rPr>
                <w:noProof/>
                <w:webHidden/>
              </w:rPr>
              <w:tab/>
            </w:r>
            <w:r w:rsidR="004936A2">
              <w:rPr>
                <w:noProof/>
                <w:webHidden/>
              </w:rPr>
              <w:fldChar w:fldCharType="begin"/>
            </w:r>
            <w:r w:rsidR="004936A2">
              <w:rPr>
                <w:noProof/>
                <w:webHidden/>
              </w:rPr>
              <w:instrText xml:space="preserve"> PAGEREF _Toc450913191 \h </w:instrText>
            </w:r>
            <w:r w:rsidR="004936A2">
              <w:rPr>
                <w:noProof/>
                <w:webHidden/>
              </w:rPr>
            </w:r>
            <w:r w:rsidR="004936A2">
              <w:rPr>
                <w:noProof/>
                <w:webHidden/>
              </w:rPr>
              <w:fldChar w:fldCharType="separate"/>
            </w:r>
            <w:r w:rsidR="009F622F">
              <w:rPr>
                <w:noProof/>
                <w:webHidden/>
              </w:rPr>
              <w:t>13</w:t>
            </w:r>
            <w:r w:rsidR="004936A2">
              <w:rPr>
                <w:noProof/>
                <w:webHidden/>
              </w:rPr>
              <w:fldChar w:fldCharType="end"/>
            </w:r>
          </w:hyperlink>
        </w:p>
        <w:p w:rsidR="004936A2" w:rsidRDefault="002625D7">
          <w:pPr>
            <w:pStyle w:val="TOC3"/>
            <w:tabs>
              <w:tab w:val="right" w:leader="dot" w:pos="9350"/>
            </w:tabs>
            <w:rPr>
              <w:rFonts w:asciiTheme="minorHAnsi" w:hAnsiTheme="minorHAnsi"/>
              <w:noProof/>
              <w:sz w:val="22"/>
            </w:rPr>
          </w:pPr>
          <w:hyperlink w:anchor="_Toc450913192" w:history="1">
            <w:r w:rsidR="004936A2" w:rsidRPr="00C22D9B">
              <w:rPr>
                <w:rStyle w:val="Hyperlink"/>
                <w:noProof/>
              </w:rPr>
              <w:t>Procurement Standards</w:t>
            </w:r>
            <w:r w:rsidR="004936A2">
              <w:rPr>
                <w:noProof/>
                <w:webHidden/>
              </w:rPr>
              <w:tab/>
            </w:r>
            <w:r w:rsidR="004936A2">
              <w:rPr>
                <w:noProof/>
                <w:webHidden/>
              </w:rPr>
              <w:fldChar w:fldCharType="begin"/>
            </w:r>
            <w:r w:rsidR="004936A2">
              <w:rPr>
                <w:noProof/>
                <w:webHidden/>
              </w:rPr>
              <w:instrText xml:space="preserve"> PAGEREF _Toc450913192 \h </w:instrText>
            </w:r>
            <w:r w:rsidR="004936A2">
              <w:rPr>
                <w:noProof/>
                <w:webHidden/>
              </w:rPr>
            </w:r>
            <w:r w:rsidR="004936A2">
              <w:rPr>
                <w:noProof/>
                <w:webHidden/>
              </w:rPr>
              <w:fldChar w:fldCharType="separate"/>
            </w:r>
            <w:r w:rsidR="009F622F">
              <w:rPr>
                <w:noProof/>
                <w:webHidden/>
              </w:rPr>
              <w:t>13</w:t>
            </w:r>
            <w:r w:rsidR="004936A2">
              <w:rPr>
                <w:noProof/>
                <w:webHidden/>
              </w:rPr>
              <w:fldChar w:fldCharType="end"/>
            </w:r>
          </w:hyperlink>
        </w:p>
        <w:p w:rsidR="004936A2" w:rsidRDefault="002625D7">
          <w:pPr>
            <w:pStyle w:val="TOC3"/>
            <w:tabs>
              <w:tab w:val="right" w:leader="dot" w:pos="9350"/>
            </w:tabs>
            <w:rPr>
              <w:rFonts w:asciiTheme="minorHAnsi" w:hAnsiTheme="minorHAnsi"/>
              <w:noProof/>
              <w:sz w:val="22"/>
            </w:rPr>
          </w:pPr>
          <w:hyperlink w:anchor="_Toc450913193" w:history="1">
            <w:r w:rsidR="004936A2" w:rsidRPr="00C22D9B">
              <w:rPr>
                <w:rStyle w:val="Hyperlink"/>
                <w:noProof/>
              </w:rPr>
              <w:t>Procurement Process</w:t>
            </w:r>
            <w:r w:rsidR="004936A2">
              <w:rPr>
                <w:noProof/>
                <w:webHidden/>
              </w:rPr>
              <w:tab/>
            </w:r>
            <w:r w:rsidR="004936A2">
              <w:rPr>
                <w:noProof/>
                <w:webHidden/>
              </w:rPr>
              <w:fldChar w:fldCharType="begin"/>
            </w:r>
            <w:r w:rsidR="004936A2">
              <w:rPr>
                <w:noProof/>
                <w:webHidden/>
              </w:rPr>
              <w:instrText xml:space="preserve"> PAGEREF _Toc450913193 \h </w:instrText>
            </w:r>
            <w:r w:rsidR="004936A2">
              <w:rPr>
                <w:noProof/>
                <w:webHidden/>
              </w:rPr>
            </w:r>
            <w:r w:rsidR="004936A2">
              <w:rPr>
                <w:noProof/>
                <w:webHidden/>
              </w:rPr>
              <w:fldChar w:fldCharType="separate"/>
            </w:r>
            <w:r w:rsidR="009F622F">
              <w:rPr>
                <w:noProof/>
                <w:webHidden/>
              </w:rPr>
              <w:t>15</w:t>
            </w:r>
            <w:r w:rsidR="004936A2">
              <w:rPr>
                <w:noProof/>
                <w:webHidden/>
              </w:rPr>
              <w:fldChar w:fldCharType="end"/>
            </w:r>
          </w:hyperlink>
        </w:p>
        <w:p w:rsidR="004936A2" w:rsidRDefault="002625D7">
          <w:pPr>
            <w:pStyle w:val="TOC3"/>
            <w:tabs>
              <w:tab w:val="right" w:leader="dot" w:pos="9350"/>
            </w:tabs>
            <w:rPr>
              <w:rFonts w:asciiTheme="minorHAnsi" w:hAnsiTheme="minorHAnsi"/>
              <w:noProof/>
              <w:sz w:val="22"/>
            </w:rPr>
          </w:pPr>
          <w:hyperlink w:anchor="_Toc450913194" w:history="1">
            <w:r w:rsidR="004936A2" w:rsidRPr="00C22D9B">
              <w:rPr>
                <w:rStyle w:val="Hyperlink"/>
                <w:noProof/>
              </w:rPr>
              <w:t>Contracts</w:t>
            </w:r>
            <w:r w:rsidR="004936A2">
              <w:rPr>
                <w:noProof/>
                <w:webHidden/>
              </w:rPr>
              <w:tab/>
            </w:r>
            <w:r w:rsidR="004936A2">
              <w:rPr>
                <w:noProof/>
                <w:webHidden/>
              </w:rPr>
              <w:fldChar w:fldCharType="begin"/>
            </w:r>
            <w:r w:rsidR="004936A2">
              <w:rPr>
                <w:noProof/>
                <w:webHidden/>
              </w:rPr>
              <w:instrText xml:space="preserve"> PAGEREF _Toc450913194 \h </w:instrText>
            </w:r>
            <w:r w:rsidR="004936A2">
              <w:rPr>
                <w:noProof/>
                <w:webHidden/>
              </w:rPr>
            </w:r>
            <w:r w:rsidR="004936A2">
              <w:rPr>
                <w:noProof/>
                <w:webHidden/>
              </w:rPr>
              <w:fldChar w:fldCharType="separate"/>
            </w:r>
            <w:r w:rsidR="009F622F">
              <w:rPr>
                <w:noProof/>
                <w:webHidden/>
              </w:rPr>
              <w:t>15</w:t>
            </w:r>
            <w:r w:rsidR="004936A2">
              <w:rPr>
                <w:noProof/>
                <w:webHidden/>
              </w:rPr>
              <w:fldChar w:fldCharType="end"/>
            </w:r>
          </w:hyperlink>
        </w:p>
        <w:p w:rsidR="004936A2" w:rsidRDefault="002625D7">
          <w:pPr>
            <w:pStyle w:val="TOC3"/>
            <w:tabs>
              <w:tab w:val="right" w:leader="dot" w:pos="9350"/>
            </w:tabs>
            <w:rPr>
              <w:rFonts w:asciiTheme="minorHAnsi" w:hAnsiTheme="minorHAnsi"/>
              <w:noProof/>
              <w:sz w:val="22"/>
            </w:rPr>
          </w:pPr>
          <w:hyperlink w:anchor="_Toc450913195" w:history="1">
            <w:r w:rsidR="004936A2" w:rsidRPr="00C22D9B">
              <w:rPr>
                <w:rStyle w:val="Hyperlink"/>
                <w:noProof/>
              </w:rPr>
              <w:t>Protest Procedure</w:t>
            </w:r>
            <w:r w:rsidR="004936A2">
              <w:rPr>
                <w:noProof/>
                <w:webHidden/>
              </w:rPr>
              <w:tab/>
            </w:r>
            <w:r w:rsidR="004936A2">
              <w:rPr>
                <w:noProof/>
                <w:webHidden/>
              </w:rPr>
              <w:fldChar w:fldCharType="begin"/>
            </w:r>
            <w:r w:rsidR="004936A2">
              <w:rPr>
                <w:noProof/>
                <w:webHidden/>
              </w:rPr>
              <w:instrText xml:space="preserve"> PAGEREF _Toc450913195 \h </w:instrText>
            </w:r>
            <w:r w:rsidR="004936A2">
              <w:rPr>
                <w:noProof/>
                <w:webHidden/>
              </w:rPr>
            </w:r>
            <w:r w:rsidR="004936A2">
              <w:rPr>
                <w:noProof/>
                <w:webHidden/>
              </w:rPr>
              <w:fldChar w:fldCharType="separate"/>
            </w:r>
            <w:r w:rsidR="009F622F">
              <w:rPr>
                <w:noProof/>
                <w:webHidden/>
              </w:rPr>
              <w:t>16</w:t>
            </w:r>
            <w:r w:rsidR="004936A2">
              <w:rPr>
                <w:noProof/>
                <w:webHidden/>
              </w:rPr>
              <w:fldChar w:fldCharType="end"/>
            </w:r>
          </w:hyperlink>
        </w:p>
        <w:p w:rsidR="004936A2" w:rsidRDefault="002625D7">
          <w:pPr>
            <w:pStyle w:val="TOC3"/>
            <w:tabs>
              <w:tab w:val="right" w:leader="dot" w:pos="9350"/>
            </w:tabs>
            <w:rPr>
              <w:rFonts w:asciiTheme="minorHAnsi" w:hAnsiTheme="minorHAnsi"/>
              <w:noProof/>
              <w:sz w:val="22"/>
            </w:rPr>
          </w:pPr>
          <w:hyperlink w:anchor="_Toc450913196" w:history="1">
            <w:r w:rsidR="004936A2" w:rsidRPr="00C22D9B">
              <w:rPr>
                <w:rStyle w:val="Hyperlink"/>
                <w:noProof/>
              </w:rPr>
              <w:t>Contract Oversight</w:t>
            </w:r>
            <w:r w:rsidR="004936A2">
              <w:rPr>
                <w:noProof/>
                <w:webHidden/>
              </w:rPr>
              <w:tab/>
            </w:r>
            <w:r w:rsidR="004936A2">
              <w:rPr>
                <w:noProof/>
                <w:webHidden/>
              </w:rPr>
              <w:fldChar w:fldCharType="begin"/>
            </w:r>
            <w:r w:rsidR="004936A2">
              <w:rPr>
                <w:noProof/>
                <w:webHidden/>
              </w:rPr>
              <w:instrText xml:space="preserve"> PAGEREF _Toc450913196 \h </w:instrText>
            </w:r>
            <w:r w:rsidR="004936A2">
              <w:rPr>
                <w:noProof/>
                <w:webHidden/>
              </w:rPr>
            </w:r>
            <w:r w:rsidR="004936A2">
              <w:rPr>
                <w:noProof/>
                <w:webHidden/>
              </w:rPr>
              <w:fldChar w:fldCharType="separate"/>
            </w:r>
            <w:r w:rsidR="009F622F">
              <w:rPr>
                <w:noProof/>
                <w:webHidden/>
              </w:rPr>
              <w:t>16</w:t>
            </w:r>
            <w:r w:rsidR="004936A2">
              <w:rPr>
                <w:noProof/>
                <w:webHidden/>
              </w:rPr>
              <w:fldChar w:fldCharType="end"/>
            </w:r>
          </w:hyperlink>
        </w:p>
        <w:p w:rsidR="004936A2" w:rsidRDefault="002625D7">
          <w:pPr>
            <w:pStyle w:val="TOC3"/>
            <w:tabs>
              <w:tab w:val="right" w:leader="dot" w:pos="9350"/>
            </w:tabs>
            <w:rPr>
              <w:rFonts w:asciiTheme="minorHAnsi" w:hAnsiTheme="minorHAnsi"/>
              <w:noProof/>
              <w:sz w:val="22"/>
            </w:rPr>
          </w:pPr>
          <w:hyperlink w:anchor="_Toc450913197" w:history="1">
            <w:r w:rsidR="004936A2" w:rsidRPr="00C22D9B">
              <w:rPr>
                <w:rStyle w:val="Hyperlink"/>
                <w:noProof/>
              </w:rPr>
              <w:t>Conflicts of Interest</w:t>
            </w:r>
            <w:r w:rsidR="004936A2">
              <w:rPr>
                <w:noProof/>
                <w:webHidden/>
              </w:rPr>
              <w:tab/>
            </w:r>
            <w:r w:rsidR="004936A2">
              <w:rPr>
                <w:noProof/>
                <w:webHidden/>
              </w:rPr>
              <w:fldChar w:fldCharType="begin"/>
            </w:r>
            <w:r w:rsidR="004936A2">
              <w:rPr>
                <w:noProof/>
                <w:webHidden/>
              </w:rPr>
              <w:instrText xml:space="preserve"> PAGEREF _Toc450913197 \h </w:instrText>
            </w:r>
            <w:r w:rsidR="004936A2">
              <w:rPr>
                <w:noProof/>
                <w:webHidden/>
              </w:rPr>
            </w:r>
            <w:r w:rsidR="004936A2">
              <w:rPr>
                <w:noProof/>
                <w:webHidden/>
              </w:rPr>
              <w:fldChar w:fldCharType="separate"/>
            </w:r>
            <w:r w:rsidR="009F622F">
              <w:rPr>
                <w:noProof/>
                <w:webHidden/>
              </w:rPr>
              <w:t>16</w:t>
            </w:r>
            <w:r w:rsidR="004936A2">
              <w:rPr>
                <w:noProof/>
                <w:webHidden/>
              </w:rPr>
              <w:fldChar w:fldCharType="end"/>
            </w:r>
          </w:hyperlink>
        </w:p>
        <w:p w:rsidR="00F95410" w:rsidRDefault="00F95410">
          <w:r>
            <w:rPr>
              <w:b/>
              <w:bCs/>
              <w:noProof/>
            </w:rPr>
            <w:fldChar w:fldCharType="end"/>
          </w:r>
        </w:p>
      </w:sdtContent>
    </w:sdt>
    <w:p w:rsidR="00F95410" w:rsidRPr="00F95410" w:rsidRDefault="00F95410" w:rsidP="00F95410"/>
    <w:p w:rsidR="00DE219D" w:rsidRPr="00303F1C" w:rsidRDefault="0016139D" w:rsidP="00DE219D">
      <w:pPr>
        <w:pStyle w:val="Title"/>
        <w:rPr>
          <w:b/>
          <w:bCs/>
        </w:rPr>
      </w:pPr>
      <w:bookmarkStart w:id="3" w:name="_Toc450913178"/>
      <w:r>
        <w:lastRenderedPageBreak/>
        <w:t>Federal Cash Management</w:t>
      </w:r>
      <w:bookmarkEnd w:id="3"/>
    </w:p>
    <w:p w:rsidR="00953DC2" w:rsidRDefault="00D97992" w:rsidP="00953DC2">
      <w:r>
        <w:t>Plymouth County</w:t>
      </w:r>
      <w:r w:rsidR="00953DC2">
        <w:t xml:space="preserve"> maintains the following procedures for cash management:</w:t>
      </w:r>
    </w:p>
    <w:p w:rsidR="00953DC2" w:rsidRDefault="00953DC2" w:rsidP="00953DC2">
      <w:r>
        <w:t xml:space="preserve">All federal contracts </w:t>
      </w:r>
      <w:r w:rsidR="00D97992">
        <w:t>Plymouth County</w:t>
      </w:r>
      <w:r w:rsidR="00DE5EF3" w:rsidRPr="00DE5EF3">
        <w:t xml:space="preserve"> </w:t>
      </w:r>
      <w:r>
        <w:t xml:space="preserve">enters into (directly or indirectly) must include the following </w:t>
      </w:r>
      <w:r w:rsidR="0077563D">
        <w:t xml:space="preserve">as applicable </w:t>
      </w:r>
      <w:r>
        <w:t xml:space="preserve">and be retained in a Contract Binder in the </w:t>
      </w:r>
      <w:r w:rsidR="00680D0F">
        <w:t>County</w:t>
      </w:r>
      <w:r>
        <w:t xml:space="preserve"> office:</w:t>
      </w:r>
    </w:p>
    <w:p w:rsidR="00953DC2" w:rsidRDefault="00953DC2" w:rsidP="003A1809">
      <w:pPr>
        <w:pStyle w:val="ListParagraph"/>
        <w:numPr>
          <w:ilvl w:val="0"/>
          <w:numId w:val="25"/>
        </w:numPr>
        <w:spacing w:line="276" w:lineRule="auto"/>
        <w:contextualSpacing/>
      </w:pPr>
      <w:r>
        <w:t>Requirements for subawards if allowed;</w:t>
      </w:r>
    </w:p>
    <w:p w:rsidR="00953DC2" w:rsidRDefault="00953DC2" w:rsidP="003A1809">
      <w:pPr>
        <w:pStyle w:val="ListParagraph"/>
        <w:numPr>
          <w:ilvl w:val="0"/>
          <w:numId w:val="25"/>
        </w:numPr>
        <w:spacing w:line="276" w:lineRule="auto"/>
        <w:contextualSpacing/>
      </w:pPr>
      <w:r>
        <w:t>Requirements for cost analysis, match requirements, record keeping and billing procedures;</w:t>
      </w:r>
    </w:p>
    <w:p w:rsidR="00953DC2" w:rsidRDefault="00953DC2" w:rsidP="003A1809">
      <w:pPr>
        <w:pStyle w:val="ListParagraph"/>
        <w:numPr>
          <w:ilvl w:val="0"/>
          <w:numId w:val="25"/>
        </w:numPr>
        <w:spacing w:line="276" w:lineRule="auto"/>
        <w:contextualSpacing/>
      </w:pPr>
      <w:r>
        <w:t>Specifics for suspension or extension options of contract; and</w:t>
      </w:r>
    </w:p>
    <w:p w:rsidR="00953DC2" w:rsidRDefault="00953DC2" w:rsidP="003A1809">
      <w:pPr>
        <w:pStyle w:val="ListParagraph"/>
        <w:numPr>
          <w:ilvl w:val="0"/>
          <w:numId w:val="25"/>
        </w:numPr>
        <w:spacing w:line="276" w:lineRule="auto"/>
        <w:contextualSpacing/>
      </w:pPr>
      <w:r>
        <w:t>Any and all appropriate federal requirements and regulations that pertain to the award.</w:t>
      </w:r>
    </w:p>
    <w:p w:rsidR="00953DC2" w:rsidRDefault="00953DC2" w:rsidP="00953DC2">
      <w:r>
        <w:t xml:space="preserve">All grants and projects setup within the </w:t>
      </w:r>
      <w:r w:rsidR="00680D0F">
        <w:t xml:space="preserve">County’s </w:t>
      </w:r>
      <w:r>
        <w:t>accounting software include:</w:t>
      </w:r>
    </w:p>
    <w:p w:rsidR="00953DC2" w:rsidRDefault="00953DC2" w:rsidP="00F95410">
      <w:pPr>
        <w:pStyle w:val="ListParagraph"/>
        <w:numPr>
          <w:ilvl w:val="0"/>
          <w:numId w:val="27"/>
        </w:numPr>
        <w:spacing w:line="276" w:lineRule="auto"/>
        <w:ind w:left="720"/>
        <w:contextualSpacing/>
      </w:pPr>
      <w:r>
        <w:t>CFDA title and number</w:t>
      </w:r>
    </w:p>
    <w:p w:rsidR="00953DC2" w:rsidRDefault="00953DC2" w:rsidP="00F95410">
      <w:pPr>
        <w:pStyle w:val="ListParagraph"/>
        <w:numPr>
          <w:ilvl w:val="0"/>
          <w:numId w:val="27"/>
        </w:numPr>
        <w:spacing w:line="276" w:lineRule="auto"/>
        <w:ind w:left="720"/>
        <w:contextualSpacing/>
      </w:pPr>
      <w:r>
        <w:t>Federal award identification number and year</w:t>
      </w:r>
    </w:p>
    <w:p w:rsidR="00953DC2" w:rsidRDefault="00953DC2" w:rsidP="00F95410">
      <w:pPr>
        <w:pStyle w:val="ListParagraph"/>
        <w:numPr>
          <w:ilvl w:val="0"/>
          <w:numId w:val="27"/>
        </w:numPr>
        <w:spacing w:line="276" w:lineRule="auto"/>
        <w:ind w:left="720"/>
        <w:contextualSpacing/>
      </w:pPr>
      <w:r>
        <w:t>Name of Federal Agency</w:t>
      </w:r>
    </w:p>
    <w:p w:rsidR="00953DC2" w:rsidRDefault="00953DC2" w:rsidP="00F95410">
      <w:pPr>
        <w:pStyle w:val="ListParagraph"/>
        <w:numPr>
          <w:ilvl w:val="0"/>
          <w:numId w:val="27"/>
        </w:numPr>
        <w:spacing w:line="276" w:lineRule="auto"/>
        <w:ind w:left="720"/>
        <w:contextualSpacing/>
      </w:pPr>
      <w:r>
        <w:t>Name of pass-through entity, if any</w:t>
      </w:r>
    </w:p>
    <w:p w:rsidR="00953DC2" w:rsidRDefault="00953DC2" w:rsidP="00953DC2">
      <w:r>
        <w:t>All federal requirements pertaining to the specific contract and award shall be followed.  Reimbursement request</w:t>
      </w:r>
      <w:r w:rsidR="00641DCA">
        <w:t>s</w:t>
      </w:r>
      <w:r>
        <w:t xml:space="preserve"> for costs previously incurred shall follow stated guidelines and rules within the contract or award.  </w:t>
      </w:r>
      <w:r w:rsidR="00D97992">
        <w:t>Plymouth County</w:t>
      </w:r>
      <w:r w:rsidR="00DE5EF3" w:rsidRPr="00DE5EF3">
        <w:t xml:space="preserve"> </w:t>
      </w:r>
      <w:r>
        <w:t>shall monitor each contract’s costs and expenditures closely to ensure that they do not go over budget and that the cash is available for spending.  All efforts shall be taken to avoid spending monies that are unavailable or incurring costs not expected to be reimbursed.</w:t>
      </w:r>
    </w:p>
    <w:p w:rsidR="00953DC2" w:rsidRDefault="00953DC2" w:rsidP="00953DC2">
      <w:r>
        <w:t xml:space="preserve">Methods of valuing matching requirements and in-kind contributions of property and/or services, calculations of effort, etc. are maintained by the </w:t>
      </w:r>
      <w:r w:rsidR="00680D0F">
        <w:t>County Treasurer</w:t>
      </w:r>
      <w:r>
        <w:t xml:space="preserve"> and overseen by the </w:t>
      </w:r>
      <w:r w:rsidR="00680D0F">
        <w:t>County Commissioners</w:t>
      </w:r>
      <w:r>
        <w:t xml:space="preserve"> in the management of the contract over the duration of the contract.  These methods are to be based on federal requirements specific to that award as stated in the award contract, or based on accepted federal policies for that program.  Day to day accounting of match, level of effort, or earmarking are monitored and documented by the </w:t>
      </w:r>
      <w:r w:rsidR="00680D0F">
        <w:t>County Treasurer</w:t>
      </w:r>
      <w:r>
        <w:t xml:space="preserve"> during the course of the awarded contract.</w:t>
      </w:r>
    </w:p>
    <w:p w:rsidR="00953DC2" w:rsidRPr="00F95410" w:rsidRDefault="00953DC2" w:rsidP="00953DC2">
      <w:r>
        <w:t xml:space="preserve">Subcontracts between </w:t>
      </w:r>
      <w:r w:rsidR="00D97992">
        <w:t>Plymouth County</w:t>
      </w:r>
      <w:r w:rsidR="00DE5EF3" w:rsidRPr="00DE5EF3">
        <w:t xml:space="preserve"> </w:t>
      </w:r>
      <w:r>
        <w:t xml:space="preserve">and another entity will be established consistent with federal requirements governing the award.  </w:t>
      </w:r>
      <w:r w:rsidRPr="00F95410">
        <w:t xml:space="preserve">Payments will be </w:t>
      </w:r>
      <w:r w:rsidR="00680D0F">
        <w:t>on a periodic</w:t>
      </w:r>
      <w:r w:rsidRPr="00F95410">
        <w:t xml:space="preserve"> basis and invoices must be received by </w:t>
      </w:r>
      <w:r w:rsidR="00D97992">
        <w:t>Plymouth County</w:t>
      </w:r>
      <w:r w:rsidR="00DE5EF3" w:rsidRPr="00DE5EF3">
        <w:t xml:space="preserve"> </w:t>
      </w:r>
      <w:r w:rsidRPr="00F95410">
        <w:t xml:space="preserve">by </w:t>
      </w:r>
      <w:r w:rsidR="00680D0F">
        <w:t xml:space="preserve">a predetermined schedule </w:t>
      </w:r>
      <w:r w:rsidRPr="00F95410">
        <w:t xml:space="preserve">to be included in the upcoming </w:t>
      </w:r>
      <w:r w:rsidR="00D97992">
        <w:t>warrant</w:t>
      </w:r>
      <w:r w:rsidRPr="00F95410">
        <w:t xml:space="preserve"> cycle, unless otherwise specified in the contract with the sub-grantee.  </w:t>
      </w:r>
      <w:r w:rsidR="006607B8">
        <w:t>Unless explicitly forbidden by the granting agency</w:t>
      </w:r>
      <w:r w:rsidR="0042569A">
        <w:t>,</w:t>
      </w:r>
      <w:r w:rsidR="006607B8">
        <w:t xml:space="preserve"> </w:t>
      </w:r>
      <w:r w:rsidR="00D97992">
        <w:t>Plymouth County</w:t>
      </w:r>
      <w:r w:rsidR="00DE5EF3" w:rsidRPr="00DE5EF3">
        <w:t xml:space="preserve"> </w:t>
      </w:r>
      <w:r w:rsidR="0042569A">
        <w:t>shall</w:t>
      </w:r>
      <w:r w:rsidRPr="00F95410">
        <w:t xml:space="preserve"> </w:t>
      </w:r>
      <w:r w:rsidR="006607B8" w:rsidRPr="00F95410">
        <w:t>not</w:t>
      </w:r>
      <w:r w:rsidR="0042569A">
        <w:t xml:space="preserve"> be</w:t>
      </w:r>
      <w:r w:rsidR="006607B8" w:rsidRPr="00F95410">
        <w:t xml:space="preserve"> oblig</w:t>
      </w:r>
      <w:r w:rsidR="0042569A">
        <w:t>ated</w:t>
      </w:r>
      <w:r w:rsidRPr="00F95410">
        <w:t xml:space="preserve"> to make a payment disbursement under a sub-agreement for grant funds which are not first made available by the federal </w:t>
      </w:r>
      <w:r w:rsidR="006607B8">
        <w:t xml:space="preserve">granting </w:t>
      </w:r>
      <w:r w:rsidRPr="00F95410">
        <w:t xml:space="preserve">agency.  </w:t>
      </w:r>
    </w:p>
    <w:p w:rsidR="009A6C6A" w:rsidRDefault="009A6C6A" w:rsidP="00953DC2"/>
    <w:p w:rsidR="00953DC2" w:rsidRPr="00E1181A" w:rsidRDefault="00D97992" w:rsidP="00953DC2">
      <w:r>
        <w:lastRenderedPageBreak/>
        <w:t>Plymouth County</w:t>
      </w:r>
      <w:r w:rsidR="00DE5EF3" w:rsidRPr="00DE5EF3">
        <w:t xml:space="preserve"> </w:t>
      </w:r>
      <w:r w:rsidR="00953DC2" w:rsidRPr="00E1181A">
        <w:t xml:space="preserve">uses the following federal requirements in establishing its procedures for administering awards for </w:t>
      </w:r>
      <w:r w:rsidR="00953DC2">
        <w:t xml:space="preserve">federally funded program </w:t>
      </w:r>
      <w:r w:rsidR="00953DC2" w:rsidRPr="00E1181A">
        <w:t>agreements:</w:t>
      </w:r>
    </w:p>
    <w:p w:rsidR="009A6C6A" w:rsidRDefault="002625D7" w:rsidP="00953DC2">
      <w:pPr>
        <w:tabs>
          <w:tab w:val="left" w:pos="720"/>
        </w:tabs>
        <w:rPr>
          <w:rStyle w:val="Hyperlink"/>
        </w:rPr>
      </w:pPr>
      <w:hyperlink r:id="rId21" w:anchor="p-1042" w:tgtFrame="_blank" w:tooltip="OMB Uniform Guidance, Subpart E (Cost Principles)" w:history="1">
        <w:r w:rsidR="00953DC2" w:rsidRPr="00E1181A">
          <w:rPr>
            <w:rStyle w:val="Hyperlink"/>
          </w:rPr>
          <w:t>OMB Uniform Guidance, Subpart E (Cost Principles)</w:t>
        </w:r>
      </w:hyperlink>
    </w:p>
    <w:p w:rsidR="00953DC2" w:rsidRPr="00E1181A" w:rsidRDefault="00953DC2" w:rsidP="00953DC2">
      <w:pPr>
        <w:tabs>
          <w:tab w:val="left" w:pos="720"/>
        </w:tabs>
      </w:pPr>
      <w:r>
        <w:t xml:space="preserve">Additionally, </w:t>
      </w:r>
      <w:r w:rsidR="000922F1">
        <w:t xml:space="preserve">allowable </w:t>
      </w:r>
      <w:r>
        <w:t xml:space="preserve">costs </w:t>
      </w:r>
      <w:r w:rsidR="000922F1">
        <w:t>are</w:t>
      </w:r>
      <w:r>
        <w:t xml:space="preserve"> further determined </w:t>
      </w:r>
      <w:r w:rsidR="000922F1">
        <w:t>on the basis of</w:t>
      </w:r>
      <w:r>
        <w:t xml:space="preserve"> federal requirements pertaining to the specific contract and award.  </w:t>
      </w:r>
    </w:p>
    <w:p w:rsidR="00953DC2" w:rsidRDefault="00953DC2" w:rsidP="00953DC2">
      <w:r>
        <w:t xml:space="preserve">Subsequent to the identification of any instances of non-compliance, </w:t>
      </w:r>
      <w:r w:rsidR="00D97992">
        <w:t>Plymouth County</w:t>
      </w:r>
      <w:r w:rsidR="00DE5EF3" w:rsidRPr="00DE5EF3">
        <w:t xml:space="preserve"> </w:t>
      </w:r>
      <w:r>
        <w:t>shall take prompt action to remedy the situation.  All such action shall be documented in writing.</w:t>
      </w:r>
    </w:p>
    <w:p w:rsidR="00953DC2" w:rsidRDefault="00953DC2" w:rsidP="001441C4"/>
    <w:p w:rsidR="00DE219D" w:rsidRPr="001F01AD" w:rsidRDefault="00DE219D" w:rsidP="001441C4">
      <w:pPr>
        <w:rPr>
          <w:sz w:val="21"/>
          <w:szCs w:val="21"/>
        </w:rPr>
      </w:pPr>
    </w:p>
    <w:p w:rsidR="00DE219D" w:rsidRDefault="00DE219D" w:rsidP="001441C4"/>
    <w:p w:rsidR="00DE219D" w:rsidRPr="00423981" w:rsidRDefault="00AC30A2" w:rsidP="00DE219D">
      <w:pPr>
        <w:pStyle w:val="Title"/>
        <w:rPr>
          <w:szCs w:val="48"/>
        </w:rPr>
      </w:pPr>
      <w:bookmarkStart w:id="4" w:name="_Toc450913179"/>
      <w:r>
        <w:rPr>
          <w:szCs w:val="48"/>
        </w:rPr>
        <w:lastRenderedPageBreak/>
        <w:t>Equipment Purchase and Disposition</w:t>
      </w:r>
      <w:bookmarkEnd w:id="4"/>
    </w:p>
    <w:p w:rsidR="00426D3D" w:rsidRDefault="00426D3D" w:rsidP="00426D3D">
      <w:r>
        <w:t xml:space="preserve">The </w:t>
      </w:r>
      <w:r w:rsidR="00680D0F">
        <w:t xml:space="preserve">County </w:t>
      </w:r>
      <w:r w:rsidR="00D97992">
        <w:t>Comptroller</w:t>
      </w:r>
      <w:r>
        <w:t xml:space="preserve"> </w:t>
      </w:r>
      <w:r w:rsidR="0040046A">
        <w:t xml:space="preserve">in the County Treasurer’s Office </w:t>
      </w:r>
      <w:r>
        <w:t>shall maintain all records for acquisitions and disposition of property acquired with federal awards by retaining purchase receipts and confirmation of purchase and attaching them to expense vouchers for review and approval.</w:t>
      </w:r>
      <w:r w:rsidR="00871075">
        <w:t xml:space="preserve">  Such documentation i</w:t>
      </w:r>
      <w:r w:rsidR="0040046A">
        <w:t>s</w:t>
      </w:r>
      <w:r w:rsidR="00871075">
        <w:t xml:space="preserve"> to be maintained for equipment with a useful life greater than one-year and acquisition cost equal to or greater than $5,000.</w:t>
      </w:r>
    </w:p>
    <w:p w:rsidR="00426D3D" w:rsidRDefault="00426D3D" w:rsidP="00426D3D">
      <w:r>
        <w:t xml:space="preserve">Backup documentation will be retained in an inventory folder in </w:t>
      </w:r>
      <w:r w:rsidR="0040046A">
        <w:t>a</w:t>
      </w:r>
      <w:r>
        <w:t xml:space="preserve"> locked file cabinet.</w:t>
      </w:r>
    </w:p>
    <w:p w:rsidR="00426D3D" w:rsidRPr="009A6C6A" w:rsidRDefault="00D97992" w:rsidP="00426D3D">
      <w:r>
        <w:t xml:space="preserve">The County Comptroller </w:t>
      </w:r>
      <w:r w:rsidR="00426D3D">
        <w:t xml:space="preserve">will maintain and record equipment purchases on a spreadsheet showing date of purchase, model, status and location of equipment, and price and contract award </w:t>
      </w:r>
      <w:r w:rsidR="00426D3D" w:rsidRPr="009A6C6A">
        <w:t>information.</w:t>
      </w:r>
    </w:p>
    <w:p w:rsidR="00426D3D" w:rsidRDefault="00426D3D" w:rsidP="00426D3D">
      <w:r w:rsidRPr="009A6C6A">
        <w:t>Property tags are placed on each item that corresponds with the spreadsheet.</w:t>
      </w:r>
    </w:p>
    <w:p w:rsidR="00426D3D" w:rsidRDefault="00426D3D" w:rsidP="00426D3D">
      <w:r>
        <w:t>Physical inventories of equipment are performed once every two years.</w:t>
      </w:r>
    </w:p>
    <w:p w:rsidR="00426D3D" w:rsidRDefault="00426D3D" w:rsidP="00426D3D">
      <w:r>
        <w:t>Upon receipt, all inadequate or broken equipment received shall be returned to the vendor with a request for full refund or replacement.  If refund is given, the federal award shall be credited for the refund amount.</w:t>
      </w:r>
    </w:p>
    <w:p w:rsidR="00426D3D" w:rsidRDefault="00426D3D" w:rsidP="00426D3D">
      <w:r>
        <w:t xml:space="preserve">Support contracts and warranty paperwork items will be filed with the </w:t>
      </w:r>
      <w:r w:rsidR="00680D0F">
        <w:t xml:space="preserve">County </w:t>
      </w:r>
      <w:r w:rsidR="0040046A">
        <w:t>Comptroller</w:t>
      </w:r>
      <w:r>
        <w:t xml:space="preserve"> as applicable.</w:t>
      </w:r>
    </w:p>
    <w:p w:rsidR="00426D3D" w:rsidRDefault="00426D3D" w:rsidP="00426D3D">
      <w:r>
        <w:t xml:space="preserve">There are </w:t>
      </w:r>
      <w:r w:rsidR="006607B8">
        <w:t xml:space="preserve">risks </w:t>
      </w:r>
      <w:r>
        <w:t xml:space="preserve">from vendor inadequacy, quality of goods or services and delivery, warranty assurances, user support, etc.  </w:t>
      </w:r>
      <w:r w:rsidR="00D97992">
        <w:t>Plymouth County</w:t>
      </w:r>
      <w:r w:rsidR="00DE5EF3" w:rsidRPr="00DE5EF3">
        <w:t xml:space="preserve"> </w:t>
      </w:r>
      <w:r>
        <w:t xml:space="preserve">shall scrutinize each situation and purchase </w:t>
      </w:r>
      <w:r w:rsidR="0040046A">
        <w:t>option</w:t>
      </w:r>
      <w:r>
        <w:t xml:space="preserve"> and attempt to make responsible choices.  Some monetary risks may be avoided by using know</w:t>
      </w:r>
      <w:r w:rsidR="009F7883">
        <w:t>n,</w:t>
      </w:r>
      <w:r>
        <w:t xml:space="preserve"> previously reliable vendors.</w:t>
      </w:r>
    </w:p>
    <w:p w:rsidR="00426D3D" w:rsidRDefault="00426D3D" w:rsidP="00426D3D">
      <w:r>
        <w:t xml:space="preserve">Disposition instructions from the federal awarding agency will be requested if required by the terms and condition of the award. </w:t>
      </w:r>
    </w:p>
    <w:p w:rsidR="00426D3D" w:rsidRDefault="00426D3D" w:rsidP="00426D3D">
      <w:r>
        <w:t xml:space="preserve">Equipment items with a </w:t>
      </w:r>
      <w:r w:rsidR="0040046A">
        <w:t>fair market value (</w:t>
      </w:r>
      <w:r>
        <w:t>FMV</w:t>
      </w:r>
      <w:r w:rsidR="0040046A">
        <w:t>)</w:t>
      </w:r>
      <w:r>
        <w:t xml:space="preserve"> of $5,000 or less will be retained, sold</w:t>
      </w:r>
      <w:r w:rsidR="0040046A">
        <w:t>,</w:t>
      </w:r>
      <w:r>
        <w:t xml:space="preserve"> or otherwise disposed of with no further obligation of the Federal </w:t>
      </w:r>
      <w:r w:rsidR="006607B8">
        <w:t>a</w:t>
      </w:r>
      <w:r>
        <w:t>warding agency.</w:t>
      </w:r>
    </w:p>
    <w:p w:rsidR="00426D3D" w:rsidRDefault="00426D3D" w:rsidP="00426D3D"/>
    <w:p w:rsidR="00426D3D" w:rsidRDefault="00426D3D" w:rsidP="00426D3D">
      <w:pPr>
        <w:rPr>
          <w:b/>
        </w:rPr>
      </w:pPr>
      <w:r>
        <w:rPr>
          <w:b/>
        </w:rPr>
        <w:t>Reference Quick Links for More Information</w:t>
      </w:r>
      <w:r w:rsidRPr="00E1181A">
        <w:rPr>
          <w:b/>
        </w:rPr>
        <w:t>:</w:t>
      </w:r>
    </w:p>
    <w:p w:rsidR="00426D3D" w:rsidRPr="00F95410" w:rsidRDefault="002625D7" w:rsidP="003A1809">
      <w:pPr>
        <w:pStyle w:val="ListParagraph"/>
        <w:numPr>
          <w:ilvl w:val="0"/>
          <w:numId w:val="28"/>
        </w:numPr>
        <w:spacing w:line="276" w:lineRule="auto"/>
        <w:contextualSpacing/>
        <w:rPr>
          <w:rStyle w:val="Hyperlink"/>
          <w:i/>
          <w:color w:val="auto"/>
        </w:rPr>
      </w:pPr>
      <w:hyperlink r:id="rId22" w:anchor="se2.1.200_1303" w:history="1">
        <w:r w:rsidR="00426D3D" w:rsidRPr="00E1181A">
          <w:rPr>
            <w:rStyle w:val="Hyperlink"/>
          </w:rPr>
          <w:t>2 CFR §200.303</w:t>
        </w:r>
      </w:hyperlink>
      <w:r w:rsidR="00426D3D" w:rsidRPr="00E1181A">
        <w:rPr>
          <w:rStyle w:val="Hyperlink"/>
        </w:rPr>
        <w:t xml:space="preserve"> </w:t>
      </w:r>
      <w:r w:rsidR="00426D3D" w:rsidRPr="00E1181A">
        <w:t xml:space="preserve">Internal </w:t>
      </w:r>
      <w:r w:rsidR="00426D3D" w:rsidRPr="00F95410">
        <w:t>Controls</w:t>
      </w:r>
    </w:p>
    <w:p w:rsidR="00426D3D" w:rsidRPr="00F95410" w:rsidRDefault="00426D3D" w:rsidP="003A1809">
      <w:pPr>
        <w:pStyle w:val="ListParagraph"/>
        <w:numPr>
          <w:ilvl w:val="0"/>
          <w:numId w:val="28"/>
        </w:numPr>
        <w:spacing w:line="276" w:lineRule="auto"/>
        <w:contextualSpacing/>
      </w:pPr>
      <w:r w:rsidRPr="00E1181A">
        <w:t>2 CFR §</w:t>
      </w:r>
      <w:hyperlink r:id="rId23" w:anchor="se2.1.200_1327" w:history="1">
        <w:r w:rsidRPr="00E1181A">
          <w:rPr>
            <w:rStyle w:val="Hyperlink"/>
          </w:rPr>
          <w:t>200.327</w:t>
        </w:r>
      </w:hyperlink>
      <w:r w:rsidRPr="00E1181A">
        <w:t xml:space="preserve"> </w:t>
      </w:r>
      <w:r w:rsidRPr="00F95410">
        <w:t xml:space="preserve">Financial reporting </w:t>
      </w:r>
    </w:p>
    <w:p w:rsidR="00426D3D" w:rsidRPr="00F95410" w:rsidRDefault="00426D3D" w:rsidP="003A1809">
      <w:pPr>
        <w:pStyle w:val="ListParagraph"/>
        <w:numPr>
          <w:ilvl w:val="0"/>
          <w:numId w:val="28"/>
        </w:numPr>
        <w:spacing w:line="276" w:lineRule="auto"/>
        <w:contextualSpacing/>
        <w:rPr>
          <w:b/>
        </w:rPr>
      </w:pPr>
      <w:r w:rsidRPr="00F95410">
        <w:t>2 CFR §</w:t>
      </w:r>
      <w:hyperlink r:id="rId24" w:anchor="se2.1.200_1328" w:history="1">
        <w:r w:rsidRPr="00F95410">
          <w:rPr>
            <w:rStyle w:val="Hyperlink"/>
          </w:rPr>
          <w:t>200.328</w:t>
        </w:r>
      </w:hyperlink>
      <w:r w:rsidRPr="00F95410">
        <w:t xml:space="preserve"> Monitoring and reporting program performance</w:t>
      </w:r>
    </w:p>
    <w:p w:rsidR="00426D3D" w:rsidRPr="00F95410" w:rsidRDefault="002625D7" w:rsidP="003A1809">
      <w:pPr>
        <w:pStyle w:val="ListParagraph"/>
        <w:numPr>
          <w:ilvl w:val="0"/>
          <w:numId w:val="28"/>
        </w:numPr>
        <w:spacing w:line="276" w:lineRule="auto"/>
        <w:contextualSpacing/>
      </w:pPr>
      <w:hyperlink r:id="rId25" w:anchor="se2.1.200_1305" w:history="1">
        <w:r w:rsidR="00426D3D" w:rsidRPr="00F95410">
          <w:rPr>
            <w:rStyle w:val="Hyperlink"/>
            <w:lang w:bidi="en-US"/>
          </w:rPr>
          <w:t>2 CFR §200.305</w:t>
        </w:r>
      </w:hyperlink>
      <w:r w:rsidR="00426D3D" w:rsidRPr="00F95410">
        <w:rPr>
          <w:lang w:bidi="en-US"/>
        </w:rPr>
        <w:t xml:space="preserve"> Payment</w:t>
      </w:r>
    </w:p>
    <w:p w:rsidR="00426D3D" w:rsidRDefault="002625D7" w:rsidP="003A1809">
      <w:pPr>
        <w:pStyle w:val="ListParagraph"/>
        <w:numPr>
          <w:ilvl w:val="0"/>
          <w:numId w:val="28"/>
        </w:numPr>
        <w:spacing w:line="276" w:lineRule="auto"/>
        <w:contextualSpacing/>
      </w:pPr>
      <w:hyperlink r:id="rId26" w:anchor="sp2.1.200.e" w:history="1">
        <w:r w:rsidR="00426D3D" w:rsidRPr="00E1181A">
          <w:rPr>
            <w:rStyle w:val="Hyperlink"/>
            <w:lang w:bidi="en-US"/>
          </w:rPr>
          <w:t>Subpart E—Cost Principles</w:t>
        </w:r>
      </w:hyperlink>
      <w:r w:rsidR="00426D3D" w:rsidRPr="00E1181A">
        <w:rPr>
          <w:lang w:bidi="en-US"/>
        </w:rPr>
        <w:t xml:space="preserve"> of 2 CFR §200</w:t>
      </w:r>
    </w:p>
    <w:p w:rsidR="00DE219D" w:rsidRDefault="008E1AE1" w:rsidP="00DE219D">
      <w:pPr>
        <w:pStyle w:val="Title"/>
        <w:rPr>
          <w:rFonts w:ascii="Times New Roman" w:hAnsi="Times New Roman" w:cs="Times New Roman"/>
          <w:sz w:val="28"/>
          <w:szCs w:val="28"/>
        </w:rPr>
      </w:pPr>
      <w:bookmarkStart w:id="5" w:name="_Toc450913180"/>
      <w:r>
        <w:lastRenderedPageBreak/>
        <w:t>Procedures for Determining Allowable Costs</w:t>
      </w:r>
      <w:bookmarkEnd w:id="5"/>
    </w:p>
    <w:p w:rsidR="003A1809" w:rsidRDefault="003A1809" w:rsidP="003A1809">
      <w:r>
        <w:t>All costs incurred are reviewed monthly to determine that the cost is an allowable cost under the federal award. (200.403)</w:t>
      </w:r>
    </w:p>
    <w:p w:rsidR="003A1809" w:rsidRDefault="003A1809" w:rsidP="003A1809">
      <w:r>
        <w:t>All costs must:</w:t>
      </w:r>
    </w:p>
    <w:p w:rsidR="003A1809" w:rsidRDefault="003A1809" w:rsidP="00DF139C">
      <w:pPr>
        <w:pStyle w:val="ListParagraph"/>
        <w:numPr>
          <w:ilvl w:val="0"/>
          <w:numId w:val="29"/>
        </w:numPr>
        <w:spacing w:line="276" w:lineRule="auto"/>
        <w:contextualSpacing/>
      </w:pPr>
      <w:r>
        <w:t xml:space="preserve">Be necessary and reasonable </w:t>
      </w:r>
    </w:p>
    <w:p w:rsidR="003A1809" w:rsidRDefault="003A1809" w:rsidP="00DF139C">
      <w:pPr>
        <w:pStyle w:val="ListParagraph"/>
        <w:numPr>
          <w:ilvl w:val="0"/>
          <w:numId w:val="29"/>
        </w:numPr>
        <w:spacing w:line="276" w:lineRule="auto"/>
        <w:contextualSpacing/>
      </w:pPr>
      <w:r>
        <w:t>Be consistent  with policies and procedures that apply to both federal and nonfederal funding</w:t>
      </w:r>
    </w:p>
    <w:p w:rsidR="003A1809" w:rsidRPr="006846C8" w:rsidRDefault="003A1809" w:rsidP="00DF139C">
      <w:pPr>
        <w:pStyle w:val="ListParagraph"/>
        <w:numPr>
          <w:ilvl w:val="0"/>
          <w:numId w:val="29"/>
        </w:numPr>
        <w:spacing w:line="276" w:lineRule="auto"/>
        <w:contextualSpacing/>
      </w:pPr>
      <w:r w:rsidRPr="006846C8">
        <w:t xml:space="preserve">Be </w:t>
      </w:r>
      <w:r w:rsidR="006846C8" w:rsidRPr="006846C8">
        <w:t>accorded consistent treatment</w:t>
      </w:r>
      <w:r w:rsidRPr="006846C8">
        <w:t xml:space="preserve"> </w:t>
      </w:r>
    </w:p>
    <w:p w:rsidR="003A1809" w:rsidRDefault="003A1809" w:rsidP="00DF139C">
      <w:pPr>
        <w:pStyle w:val="ListParagraph"/>
        <w:numPr>
          <w:ilvl w:val="0"/>
          <w:numId w:val="29"/>
        </w:numPr>
        <w:spacing w:line="276" w:lineRule="auto"/>
        <w:contextualSpacing/>
      </w:pPr>
      <w:r>
        <w:t>Be adequately documented</w:t>
      </w:r>
    </w:p>
    <w:p w:rsidR="003A1809" w:rsidRDefault="003A1809" w:rsidP="00DF139C">
      <w:pPr>
        <w:pStyle w:val="ListParagraph"/>
        <w:numPr>
          <w:ilvl w:val="0"/>
          <w:numId w:val="29"/>
        </w:numPr>
        <w:spacing w:line="276" w:lineRule="auto"/>
        <w:contextualSpacing/>
      </w:pPr>
      <w:r>
        <w:t>Not be included as a cost or used to meet cost sharing or matching requirements of any other federally-financed program in either the current or a prior period</w:t>
      </w:r>
    </w:p>
    <w:p w:rsidR="00F637EA" w:rsidRDefault="00F637EA" w:rsidP="00DF139C">
      <w:pPr>
        <w:pStyle w:val="ListParagraph"/>
        <w:numPr>
          <w:ilvl w:val="0"/>
          <w:numId w:val="29"/>
        </w:numPr>
        <w:spacing w:line="276" w:lineRule="auto"/>
        <w:contextualSpacing/>
      </w:pPr>
      <w:r>
        <w:t>Notwithstanding anything to the contrary, comply with any applicable law</w:t>
      </w:r>
    </w:p>
    <w:tbl>
      <w:tblPr>
        <w:tblW w:w="93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4" w:type="dxa"/>
          <w:right w:w="114" w:type="dxa"/>
        </w:tblCellMar>
        <w:tblLook w:val="04A0" w:firstRow="1" w:lastRow="0" w:firstColumn="1" w:lastColumn="0" w:noHBand="0" w:noVBand="1"/>
      </w:tblPr>
      <w:tblGrid>
        <w:gridCol w:w="2162"/>
        <w:gridCol w:w="2044"/>
        <w:gridCol w:w="5154"/>
      </w:tblGrid>
      <w:tr w:rsidR="003A1809" w:rsidRPr="00AF16C9" w:rsidTr="00950BF7">
        <w:trPr>
          <w:tblHeader/>
        </w:trPr>
        <w:tc>
          <w:tcPr>
            <w:tcW w:w="1155" w:type="pct"/>
            <w:tcBorders>
              <w:top w:val="single" w:sz="6" w:space="0" w:color="auto"/>
              <w:left w:val="single" w:sz="4" w:space="0" w:color="auto"/>
              <w:bottom w:val="single" w:sz="6" w:space="0" w:color="auto"/>
              <w:right w:val="single" w:sz="6" w:space="0" w:color="auto"/>
            </w:tcBorders>
            <w:vAlign w:val="center"/>
            <w:hideMark/>
          </w:tcPr>
          <w:p w:rsidR="003A1809" w:rsidRPr="00AF16C9" w:rsidRDefault="003A1809" w:rsidP="00522D19">
            <w:pPr>
              <w:spacing w:before="40" w:after="40"/>
              <w:rPr>
                <w:b/>
                <w:i/>
                <w:sz w:val="21"/>
                <w:szCs w:val="21"/>
              </w:rPr>
            </w:pPr>
            <w:r w:rsidRPr="00AF16C9">
              <w:rPr>
                <w:b/>
                <w:i/>
                <w:sz w:val="21"/>
                <w:szCs w:val="21"/>
              </w:rPr>
              <w:t>Selected Cost Item</w:t>
            </w:r>
          </w:p>
        </w:tc>
        <w:tc>
          <w:tcPr>
            <w:tcW w:w="1092" w:type="pct"/>
            <w:tcBorders>
              <w:top w:val="single" w:sz="6" w:space="0" w:color="auto"/>
              <w:left w:val="single" w:sz="6" w:space="0" w:color="auto"/>
              <w:bottom w:val="single" w:sz="6" w:space="0" w:color="auto"/>
              <w:right w:val="single" w:sz="6" w:space="0" w:color="auto"/>
            </w:tcBorders>
            <w:vAlign w:val="center"/>
            <w:hideMark/>
          </w:tcPr>
          <w:p w:rsidR="003A1809" w:rsidRPr="00AF16C9" w:rsidRDefault="003A1809" w:rsidP="00522D19">
            <w:pPr>
              <w:spacing w:before="40" w:after="40"/>
              <w:jc w:val="center"/>
              <w:rPr>
                <w:b/>
                <w:i/>
                <w:sz w:val="21"/>
                <w:szCs w:val="21"/>
              </w:rPr>
            </w:pPr>
            <w:r w:rsidRPr="00AF16C9">
              <w:rPr>
                <w:b/>
                <w:i/>
                <w:sz w:val="21"/>
                <w:szCs w:val="21"/>
              </w:rPr>
              <w:t>Uniform Guidance General Reference</w:t>
            </w:r>
          </w:p>
        </w:tc>
        <w:tc>
          <w:tcPr>
            <w:tcW w:w="2753" w:type="pct"/>
            <w:tcBorders>
              <w:top w:val="single" w:sz="6" w:space="0" w:color="auto"/>
              <w:left w:val="single" w:sz="6" w:space="0" w:color="auto"/>
              <w:bottom w:val="single" w:sz="6" w:space="0" w:color="auto"/>
              <w:right w:val="single" w:sz="6" w:space="0" w:color="auto"/>
            </w:tcBorders>
            <w:vAlign w:val="center"/>
            <w:hideMark/>
          </w:tcPr>
          <w:p w:rsidR="003A1809" w:rsidRPr="00AF16C9" w:rsidRDefault="003A1809" w:rsidP="00522D19">
            <w:pPr>
              <w:spacing w:before="40" w:after="40"/>
              <w:rPr>
                <w:b/>
                <w:i/>
                <w:sz w:val="21"/>
                <w:szCs w:val="21"/>
              </w:rPr>
            </w:pPr>
            <w:r w:rsidRPr="00AF16C9">
              <w:rPr>
                <w:b/>
                <w:i/>
                <w:sz w:val="21"/>
                <w:szCs w:val="21"/>
              </w:rPr>
              <w:t>Allowable/Unallowable</w:t>
            </w:r>
          </w:p>
        </w:tc>
      </w:tr>
      <w:tr w:rsidR="003A1809" w:rsidTr="00950BF7">
        <w:tc>
          <w:tcPr>
            <w:tcW w:w="1155" w:type="pct"/>
            <w:tcBorders>
              <w:top w:val="single" w:sz="6" w:space="0" w:color="auto"/>
              <w:left w:val="single" w:sz="4" w:space="0" w:color="auto"/>
              <w:bottom w:val="single" w:sz="6" w:space="0" w:color="auto"/>
              <w:right w:val="single" w:sz="6" w:space="0" w:color="auto"/>
            </w:tcBorders>
            <w:vAlign w:val="center"/>
            <w:hideMark/>
          </w:tcPr>
          <w:p w:rsidR="003A1809" w:rsidRDefault="003A1809" w:rsidP="00522D19">
            <w:pPr>
              <w:spacing w:before="40" w:after="40"/>
              <w:rPr>
                <w:sz w:val="21"/>
                <w:szCs w:val="21"/>
              </w:rPr>
            </w:pPr>
            <w:r>
              <w:rPr>
                <w:sz w:val="21"/>
                <w:szCs w:val="21"/>
              </w:rPr>
              <w:t>Advertising  and public relations costs</w:t>
            </w:r>
          </w:p>
        </w:tc>
        <w:tc>
          <w:tcPr>
            <w:tcW w:w="1092" w:type="pct"/>
            <w:tcBorders>
              <w:top w:val="single" w:sz="6" w:space="0" w:color="auto"/>
              <w:left w:val="single" w:sz="6" w:space="0" w:color="auto"/>
              <w:bottom w:val="single" w:sz="6" w:space="0" w:color="auto"/>
              <w:right w:val="single" w:sz="6" w:space="0" w:color="auto"/>
            </w:tcBorders>
            <w:vAlign w:val="center"/>
            <w:hideMark/>
          </w:tcPr>
          <w:p w:rsidR="003A1809" w:rsidRDefault="003A1809" w:rsidP="00522D19">
            <w:pPr>
              <w:spacing w:before="40" w:after="40"/>
              <w:jc w:val="center"/>
              <w:rPr>
                <w:sz w:val="21"/>
                <w:szCs w:val="21"/>
              </w:rPr>
            </w:pPr>
            <w:r>
              <w:rPr>
                <w:sz w:val="21"/>
                <w:szCs w:val="21"/>
              </w:rPr>
              <w:t>§200.421</w:t>
            </w:r>
          </w:p>
        </w:tc>
        <w:tc>
          <w:tcPr>
            <w:tcW w:w="2753" w:type="pct"/>
            <w:tcBorders>
              <w:top w:val="single" w:sz="6" w:space="0" w:color="auto"/>
              <w:left w:val="single" w:sz="6" w:space="0" w:color="auto"/>
              <w:bottom w:val="single" w:sz="6" w:space="0" w:color="auto"/>
              <w:right w:val="single" w:sz="6" w:space="0" w:color="auto"/>
            </w:tcBorders>
            <w:vAlign w:val="center"/>
            <w:hideMark/>
          </w:tcPr>
          <w:p w:rsidR="003A1809" w:rsidRDefault="003A1809" w:rsidP="00522D19">
            <w:pPr>
              <w:spacing w:before="40" w:after="40"/>
              <w:rPr>
                <w:sz w:val="21"/>
                <w:szCs w:val="21"/>
              </w:rPr>
            </w:pPr>
            <w:r>
              <w:rPr>
                <w:sz w:val="21"/>
                <w:szCs w:val="21"/>
              </w:rPr>
              <w:t>Allowable with restrictions</w:t>
            </w:r>
          </w:p>
        </w:tc>
      </w:tr>
      <w:tr w:rsidR="003A1809" w:rsidTr="00950BF7">
        <w:tc>
          <w:tcPr>
            <w:tcW w:w="1155" w:type="pct"/>
            <w:tcBorders>
              <w:top w:val="single" w:sz="6" w:space="0" w:color="auto"/>
              <w:left w:val="single" w:sz="4" w:space="0" w:color="auto"/>
              <w:bottom w:val="single" w:sz="6" w:space="0" w:color="auto"/>
              <w:right w:val="single" w:sz="6" w:space="0" w:color="auto"/>
            </w:tcBorders>
            <w:vAlign w:val="center"/>
            <w:hideMark/>
          </w:tcPr>
          <w:p w:rsidR="003A1809" w:rsidRDefault="003A1809" w:rsidP="00522D19">
            <w:pPr>
              <w:spacing w:before="40" w:after="40"/>
              <w:rPr>
                <w:sz w:val="21"/>
                <w:szCs w:val="21"/>
              </w:rPr>
            </w:pPr>
            <w:r>
              <w:rPr>
                <w:sz w:val="21"/>
                <w:szCs w:val="21"/>
              </w:rPr>
              <w:t>Advisory councils</w:t>
            </w:r>
          </w:p>
        </w:tc>
        <w:tc>
          <w:tcPr>
            <w:tcW w:w="1092" w:type="pct"/>
            <w:tcBorders>
              <w:top w:val="single" w:sz="6" w:space="0" w:color="auto"/>
              <w:left w:val="single" w:sz="6" w:space="0" w:color="auto"/>
              <w:bottom w:val="single" w:sz="6" w:space="0" w:color="auto"/>
              <w:right w:val="single" w:sz="6" w:space="0" w:color="auto"/>
            </w:tcBorders>
            <w:vAlign w:val="center"/>
            <w:hideMark/>
          </w:tcPr>
          <w:p w:rsidR="003A1809" w:rsidRDefault="003A1809" w:rsidP="00522D19">
            <w:pPr>
              <w:spacing w:before="40" w:after="40"/>
              <w:jc w:val="center"/>
              <w:rPr>
                <w:sz w:val="21"/>
                <w:szCs w:val="21"/>
              </w:rPr>
            </w:pPr>
            <w:r>
              <w:rPr>
                <w:sz w:val="21"/>
                <w:szCs w:val="21"/>
              </w:rPr>
              <w:t>§200.422</w:t>
            </w:r>
          </w:p>
        </w:tc>
        <w:tc>
          <w:tcPr>
            <w:tcW w:w="2753" w:type="pct"/>
            <w:tcBorders>
              <w:top w:val="single" w:sz="6" w:space="0" w:color="auto"/>
              <w:left w:val="single" w:sz="6" w:space="0" w:color="auto"/>
              <w:bottom w:val="single" w:sz="6" w:space="0" w:color="auto"/>
              <w:right w:val="single" w:sz="6" w:space="0" w:color="auto"/>
            </w:tcBorders>
            <w:vAlign w:val="center"/>
            <w:hideMark/>
          </w:tcPr>
          <w:p w:rsidR="003A1809" w:rsidRDefault="003A1809" w:rsidP="00522D19">
            <w:pPr>
              <w:spacing w:before="40" w:after="40"/>
              <w:rPr>
                <w:sz w:val="21"/>
                <w:szCs w:val="21"/>
              </w:rPr>
            </w:pPr>
            <w:r>
              <w:rPr>
                <w:sz w:val="21"/>
                <w:szCs w:val="21"/>
              </w:rPr>
              <w:t>Allowable with restrictions</w:t>
            </w:r>
          </w:p>
        </w:tc>
      </w:tr>
      <w:tr w:rsidR="003A1809" w:rsidTr="00950BF7">
        <w:tc>
          <w:tcPr>
            <w:tcW w:w="1155" w:type="pct"/>
            <w:tcBorders>
              <w:top w:val="single" w:sz="6" w:space="0" w:color="auto"/>
              <w:left w:val="single" w:sz="4" w:space="0" w:color="auto"/>
              <w:bottom w:val="single" w:sz="6" w:space="0" w:color="auto"/>
              <w:right w:val="single" w:sz="6" w:space="0" w:color="auto"/>
            </w:tcBorders>
            <w:vAlign w:val="center"/>
            <w:hideMark/>
          </w:tcPr>
          <w:p w:rsidR="003A1809" w:rsidRDefault="003A1809" w:rsidP="00522D19">
            <w:pPr>
              <w:pBdr>
                <w:top w:val="single" w:sz="6" w:space="0" w:color="FFFFFF"/>
                <w:left w:val="single" w:sz="6" w:space="0" w:color="FFFFFF"/>
                <w:bottom w:val="single" w:sz="6" w:space="0" w:color="FFFFFF"/>
                <w:right w:val="single" w:sz="6" w:space="0" w:color="FFFFFF"/>
              </w:pBdr>
              <w:spacing w:before="40" w:after="40"/>
              <w:rPr>
                <w:sz w:val="21"/>
                <w:szCs w:val="21"/>
              </w:rPr>
            </w:pPr>
            <w:r>
              <w:rPr>
                <w:sz w:val="21"/>
                <w:szCs w:val="21"/>
              </w:rPr>
              <w:t>Alcoholic beverages</w:t>
            </w:r>
          </w:p>
        </w:tc>
        <w:tc>
          <w:tcPr>
            <w:tcW w:w="1092" w:type="pct"/>
            <w:tcBorders>
              <w:top w:val="single" w:sz="6" w:space="0" w:color="auto"/>
              <w:left w:val="single" w:sz="6" w:space="0" w:color="auto"/>
              <w:bottom w:val="single" w:sz="6" w:space="0" w:color="auto"/>
              <w:right w:val="single" w:sz="6" w:space="0" w:color="auto"/>
            </w:tcBorders>
            <w:vAlign w:val="center"/>
            <w:hideMark/>
          </w:tcPr>
          <w:p w:rsidR="003A1809" w:rsidRDefault="003A1809" w:rsidP="00522D19">
            <w:pPr>
              <w:pBdr>
                <w:top w:val="single" w:sz="6" w:space="0" w:color="FFFFFF"/>
                <w:left w:val="single" w:sz="6" w:space="0" w:color="FFFFFF"/>
                <w:bottom w:val="single" w:sz="6" w:space="0" w:color="FFFFFF"/>
                <w:right w:val="single" w:sz="6" w:space="0" w:color="FFFFFF"/>
              </w:pBdr>
              <w:spacing w:before="40" w:after="40"/>
              <w:jc w:val="center"/>
              <w:rPr>
                <w:sz w:val="21"/>
                <w:szCs w:val="21"/>
              </w:rPr>
            </w:pPr>
            <w:r>
              <w:rPr>
                <w:sz w:val="21"/>
                <w:szCs w:val="21"/>
              </w:rPr>
              <w:t>§200.423</w:t>
            </w:r>
          </w:p>
        </w:tc>
        <w:tc>
          <w:tcPr>
            <w:tcW w:w="2753" w:type="pct"/>
            <w:tcBorders>
              <w:top w:val="single" w:sz="6" w:space="0" w:color="auto"/>
              <w:left w:val="single" w:sz="6" w:space="0" w:color="auto"/>
              <w:bottom w:val="single" w:sz="6" w:space="0" w:color="auto"/>
              <w:right w:val="single" w:sz="6" w:space="0" w:color="auto"/>
            </w:tcBorders>
            <w:vAlign w:val="center"/>
            <w:hideMark/>
          </w:tcPr>
          <w:p w:rsidR="003A1809" w:rsidRDefault="003A1809" w:rsidP="00522D19">
            <w:pPr>
              <w:pBdr>
                <w:top w:val="single" w:sz="6" w:space="0" w:color="FFFFFF"/>
                <w:left w:val="single" w:sz="6" w:space="0" w:color="FFFFFF"/>
                <w:bottom w:val="single" w:sz="6" w:space="0" w:color="FFFFFF"/>
                <w:right w:val="single" w:sz="6" w:space="0" w:color="FFFFFF"/>
              </w:pBdr>
              <w:spacing w:before="40" w:after="40"/>
              <w:rPr>
                <w:sz w:val="21"/>
                <w:szCs w:val="21"/>
              </w:rPr>
            </w:pPr>
            <w:r>
              <w:rPr>
                <w:sz w:val="21"/>
                <w:szCs w:val="21"/>
              </w:rPr>
              <w:t>Unallowable</w:t>
            </w:r>
          </w:p>
        </w:tc>
      </w:tr>
      <w:tr w:rsidR="003A1809" w:rsidTr="00950BF7">
        <w:tc>
          <w:tcPr>
            <w:tcW w:w="1155" w:type="pct"/>
            <w:tcBorders>
              <w:top w:val="single" w:sz="6" w:space="0" w:color="auto"/>
              <w:left w:val="single" w:sz="4" w:space="0" w:color="auto"/>
              <w:bottom w:val="single" w:sz="6" w:space="0" w:color="auto"/>
              <w:right w:val="single" w:sz="6" w:space="0" w:color="auto"/>
            </w:tcBorders>
            <w:vAlign w:val="center"/>
            <w:hideMark/>
          </w:tcPr>
          <w:p w:rsidR="003A1809" w:rsidRDefault="003A1809" w:rsidP="00522D19">
            <w:pPr>
              <w:pBdr>
                <w:top w:val="single" w:sz="6" w:space="0" w:color="FFFFFF"/>
                <w:left w:val="single" w:sz="6" w:space="0" w:color="FFFFFF"/>
                <w:bottom w:val="single" w:sz="6" w:space="0" w:color="FFFFFF"/>
                <w:right w:val="single" w:sz="6" w:space="0" w:color="FFFFFF"/>
              </w:pBdr>
              <w:spacing w:before="40" w:after="40"/>
              <w:rPr>
                <w:sz w:val="21"/>
                <w:szCs w:val="21"/>
              </w:rPr>
            </w:pPr>
            <w:r>
              <w:rPr>
                <w:sz w:val="21"/>
                <w:szCs w:val="21"/>
              </w:rPr>
              <w:t>Audit services</w:t>
            </w:r>
          </w:p>
        </w:tc>
        <w:tc>
          <w:tcPr>
            <w:tcW w:w="1092" w:type="pct"/>
            <w:tcBorders>
              <w:top w:val="single" w:sz="6" w:space="0" w:color="auto"/>
              <w:left w:val="single" w:sz="6" w:space="0" w:color="auto"/>
              <w:bottom w:val="single" w:sz="6" w:space="0" w:color="auto"/>
              <w:right w:val="single" w:sz="6" w:space="0" w:color="auto"/>
            </w:tcBorders>
            <w:vAlign w:val="center"/>
            <w:hideMark/>
          </w:tcPr>
          <w:p w:rsidR="003A1809" w:rsidRDefault="003A1809" w:rsidP="00522D19">
            <w:pPr>
              <w:pBdr>
                <w:top w:val="single" w:sz="6" w:space="0" w:color="FFFFFF"/>
                <w:left w:val="single" w:sz="6" w:space="0" w:color="FFFFFF"/>
                <w:bottom w:val="single" w:sz="6" w:space="0" w:color="FFFFFF"/>
                <w:right w:val="single" w:sz="6" w:space="0" w:color="FFFFFF"/>
              </w:pBdr>
              <w:spacing w:before="40" w:after="40"/>
              <w:jc w:val="center"/>
              <w:rPr>
                <w:sz w:val="21"/>
                <w:szCs w:val="21"/>
              </w:rPr>
            </w:pPr>
            <w:r>
              <w:rPr>
                <w:sz w:val="21"/>
                <w:szCs w:val="21"/>
              </w:rPr>
              <w:t>§200.425</w:t>
            </w:r>
          </w:p>
        </w:tc>
        <w:tc>
          <w:tcPr>
            <w:tcW w:w="2753" w:type="pct"/>
            <w:tcBorders>
              <w:top w:val="single" w:sz="6" w:space="0" w:color="auto"/>
              <w:left w:val="single" w:sz="6" w:space="0" w:color="auto"/>
              <w:bottom w:val="single" w:sz="6" w:space="0" w:color="auto"/>
              <w:right w:val="single" w:sz="6" w:space="0" w:color="auto"/>
            </w:tcBorders>
            <w:vAlign w:val="center"/>
            <w:hideMark/>
          </w:tcPr>
          <w:p w:rsidR="003A1809" w:rsidRDefault="003A1809" w:rsidP="00522D19">
            <w:pPr>
              <w:pBdr>
                <w:top w:val="single" w:sz="6" w:space="0" w:color="FFFFFF"/>
                <w:left w:val="single" w:sz="6" w:space="0" w:color="FFFFFF"/>
                <w:bottom w:val="single" w:sz="6" w:space="0" w:color="FFFFFF"/>
                <w:right w:val="single" w:sz="6" w:space="0" w:color="FFFFFF"/>
              </w:pBdr>
              <w:spacing w:before="40" w:after="40"/>
              <w:rPr>
                <w:sz w:val="21"/>
                <w:szCs w:val="21"/>
              </w:rPr>
            </w:pPr>
            <w:r>
              <w:rPr>
                <w:sz w:val="21"/>
                <w:szCs w:val="21"/>
              </w:rPr>
              <w:t>Allowable with restrictions</w:t>
            </w:r>
          </w:p>
        </w:tc>
      </w:tr>
      <w:tr w:rsidR="003A1809" w:rsidTr="00950BF7">
        <w:tc>
          <w:tcPr>
            <w:tcW w:w="1155" w:type="pct"/>
            <w:tcBorders>
              <w:top w:val="single" w:sz="6" w:space="0" w:color="auto"/>
              <w:left w:val="single" w:sz="4" w:space="0" w:color="auto"/>
              <w:bottom w:val="single" w:sz="6" w:space="0" w:color="auto"/>
              <w:right w:val="single" w:sz="6" w:space="0" w:color="auto"/>
            </w:tcBorders>
            <w:vAlign w:val="center"/>
            <w:hideMark/>
          </w:tcPr>
          <w:p w:rsidR="003A1809" w:rsidRDefault="003A1809" w:rsidP="00522D19">
            <w:pPr>
              <w:pBdr>
                <w:top w:val="single" w:sz="6" w:space="0" w:color="FFFFFF"/>
                <w:left w:val="single" w:sz="6" w:space="0" w:color="FFFFFF"/>
                <w:bottom w:val="single" w:sz="6" w:space="0" w:color="FFFFFF"/>
                <w:right w:val="single" w:sz="6" w:space="0" w:color="FFFFFF"/>
              </w:pBdr>
              <w:spacing w:before="40" w:after="40"/>
              <w:rPr>
                <w:sz w:val="21"/>
                <w:szCs w:val="21"/>
              </w:rPr>
            </w:pPr>
            <w:r>
              <w:rPr>
                <w:sz w:val="21"/>
                <w:szCs w:val="21"/>
              </w:rPr>
              <w:t>Compensation – fringe benefits</w:t>
            </w:r>
          </w:p>
        </w:tc>
        <w:tc>
          <w:tcPr>
            <w:tcW w:w="1092" w:type="pct"/>
            <w:tcBorders>
              <w:top w:val="single" w:sz="6" w:space="0" w:color="auto"/>
              <w:left w:val="single" w:sz="6" w:space="0" w:color="auto"/>
              <w:bottom w:val="single" w:sz="6" w:space="0" w:color="auto"/>
              <w:right w:val="single" w:sz="6" w:space="0" w:color="auto"/>
            </w:tcBorders>
            <w:vAlign w:val="center"/>
            <w:hideMark/>
          </w:tcPr>
          <w:p w:rsidR="003A1809" w:rsidRDefault="003A1809" w:rsidP="00522D19">
            <w:pPr>
              <w:pBdr>
                <w:top w:val="single" w:sz="6" w:space="0" w:color="FFFFFF"/>
                <w:left w:val="single" w:sz="6" w:space="0" w:color="FFFFFF"/>
                <w:bottom w:val="single" w:sz="6" w:space="0" w:color="FFFFFF"/>
                <w:right w:val="single" w:sz="6" w:space="0" w:color="FFFFFF"/>
              </w:pBdr>
              <w:spacing w:before="40" w:after="40"/>
              <w:jc w:val="center"/>
              <w:rPr>
                <w:sz w:val="21"/>
                <w:szCs w:val="21"/>
              </w:rPr>
            </w:pPr>
            <w:r>
              <w:rPr>
                <w:sz w:val="21"/>
                <w:szCs w:val="21"/>
              </w:rPr>
              <w:t>§200.431</w:t>
            </w:r>
          </w:p>
        </w:tc>
        <w:tc>
          <w:tcPr>
            <w:tcW w:w="2753" w:type="pct"/>
            <w:tcBorders>
              <w:top w:val="single" w:sz="6" w:space="0" w:color="auto"/>
              <w:left w:val="single" w:sz="6" w:space="0" w:color="auto"/>
              <w:bottom w:val="single" w:sz="6" w:space="0" w:color="auto"/>
              <w:right w:val="single" w:sz="6" w:space="0" w:color="auto"/>
            </w:tcBorders>
            <w:vAlign w:val="center"/>
            <w:hideMark/>
          </w:tcPr>
          <w:p w:rsidR="003A1809" w:rsidRDefault="003A1809" w:rsidP="00522D19">
            <w:pPr>
              <w:pBdr>
                <w:top w:val="single" w:sz="6" w:space="0" w:color="FFFFFF"/>
                <w:left w:val="single" w:sz="6" w:space="0" w:color="FFFFFF"/>
                <w:bottom w:val="single" w:sz="6" w:space="0" w:color="FFFFFF"/>
                <w:right w:val="single" w:sz="6" w:space="0" w:color="FFFFFF"/>
              </w:pBdr>
              <w:spacing w:before="40" w:after="40"/>
              <w:rPr>
                <w:sz w:val="21"/>
                <w:szCs w:val="21"/>
              </w:rPr>
            </w:pPr>
            <w:r>
              <w:rPr>
                <w:sz w:val="21"/>
                <w:szCs w:val="21"/>
              </w:rPr>
              <w:t>Allowable with restrictions</w:t>
            </w:r>
          </w:p>
        </w:tc>
      </w:tr>
      <w:tr w:rsidR="003A1809" w:rsidTr="00950BF7">
        <w:tc>
          <w:tcPr>
            <w:tcW w:w="1155" w:type="pct"/>
            <w:tcBorders>
              <w:top w:val="single" w:sz="6" w:space="0" w:color="auto"/>
              <w:left w:val="single" w:sz="4" w:space="0" w:color="auto"/>
              <w:bottom w:val="single" w:sz="6" w:space="0" w:color="auto"/>
              <w:right w:val="single" w:sz="6" w:space="0" w:color="auto"/>
            </w:tcBorders>
            <w:vAlign w:val="center"/>
            <w:hideMark/>
          </w:tcPr>
          <w:p w:rsidR="003A1809" w:rsidRDefault="003A1809" w:rsidP="00522D19">
            <w:pPr>
              <w:pBdr>
                <w:top w:val="single" w:sz="6" w:space="0" w:color="FFFFFF"/>
                <w:left w:val="single" w:sz="6" w:space="0" w:color="FFFFFF"/>
                <w:bottom w:val="single" w:sz="6" w:space="0" w:color="FFFFFF"/>
                <w:right w:val="single" w:sz="6" w:space="0" w:color="FFFFFF"/>
              </w:pBdr>
              <w:spacing w:before="40" w:after="40"/>
              <w:rPr>
                <w:sz w:val="21"/>
                <w:szCs w:val="21"/>
              </w:rPr>
            </w:pPr>
            <w:r>
              <w:rPr>
                <w:sz w:val="21"/>
                <w:szCs w:val="21"/>
              </w:rPr>
              <w:t>Conferences</w:t>
            </w:r>
          </w:p>
        </w:tc>
        <w:tc>
          <w:tcPr>
            <w:tcW w:w="1092" w:type="pct"/>
            <w:tcBorders>
              <w:top w:val="single" w:sz="6" w:space="0" w:color="auto"/>
              <w:left w:val="single" w:sz="6" w:space="0" w:color="auto"/>
              <w:bottom w:val="single" w:sz="6" w:space="0" w:color="auto"/>
              <w:right w:val="single" w:sz="6" w:space="0" w:color="auto"/>
            </w:tcBorders>
            <w:vAlign w:val="center"/>
            <w:hideMark/>
          </w:tcPr>
          <w:p w:rsidR="003A1809" w:rsidRDefault="003A1809" w:rsidP="00522D19">
            <w:pPr>
              <w:pBdr>
                <w:top w:val="single" w:sz="6" w:space="0" w:color="FFFFFF"/>
                <w:left w:val="single" w:sz="6" w:space="0" w:color="FFFFFF"/>
                <w:bottom w:val="single" w:sz="6" w:space="0" w:color="FFFFFF"/>
                <w:right w:val="single" w:sz="6" w:space="0" w:color="FFFFFF"/>
              </w:pBdr>
              <w:spacing w:before="40" w:after="40"/>
              <w:jc w:val="center"/>
              <w:rPr>
                <w:sz w:val="21"/>
                <w:szCs w:val="21"/>
              </w:rPr>
            </w:pPr>
            <w:r>
              <w:rPr>
                <w:sz w:val="21"/>
                <w:szCs w:val="21"/>
              </w:rPr>
              <w:t>§200.432</w:t>
            </w:r>
          </w:p>
        </w:tc>
        <w:tc>
          <w:tcPr>
            <w:tcW w:w="2753" w:type="pct"/>
            <w:tcBorders>
              <w:top w:val="single" w:sz="6" w:space="0" w:color="auto"/>
              <w:left w:val="single" w:sz="6" w:space="0" w:color="auto"/>
              <w:bottom w:val="single" w:sz="6" w:space="0" w:color="auto"/>
              <w:right w:val="single" w:sz="6" w:space="0" w:color="auto"/>
            </w:tcBorders>
            <w:vAlign w:val="center"/>
            <w:hideMark/>
          </w:tcPr>
          <w:p w:rsidR="003A1809" w:rsidRDefault="003A1809" w:rsidP="00522D19">
            <w:pPr>
              <w:pBdr>
                <w:top w:val="single" w:sz="6" w:space="0" w:color="FFFFFF"/>
                <w:left w:val="single" w:sz="6" w:space="0" w:color="FFFFFF"/>
                <w:bottom w:val="single" w:sz="6" w:space="0" w:color="FFFFFF"/>
                <w:right w:val="single" w:sz="6" w:space="0" w:color="FFFFFF"/>
              </w:pBdr>
              <w:spacing w:before="40" w:after="40"/>
              <w:rPr>
                <w:sz w:val="21"/>
                <w:szCs w:val="21"/>
              </w:rPr>
            </w:pPr>
            <w:r>
              <w:rPr>
                <w:sz w:val="21"/>
                <w:szCs w:val="21"/>
              </w:rPr>
              <w:t>Allowable with restrictions</w:t>
            </w:r>
          </w:p>
        </w:tc>
      </w:tr>
      <w:tr w:rsidR="003A1809" w:rsidTr="00950BF7">
        <w:tc>
          <w:tcPr>
            <w:tcW w:w="1155" w:type="pct"/>
            <w:tcBorders>
              <w:top w:val="single" w:sz="6" w:space="0" w:color="auto"/>
              <w:left w:val="single" w:sz="4" w:space="0" w:color="auto"/>
              <w:bottom w:val="single" w:sz="6" w:space="0" w:color="auto"/>
              <w:right w:val="single" w:sz="6" w:space="0" w:color="auto"/>
            </w:tcBorders>
            <w:vAlign w:val="center"/>
            <w:hideMark/>
          </w:tcPr>
          <w:p w:rsidR="003A1809" w:rsidRDefault="003A1809" w:rsidP="00522D19">
            <w:pPr>
              <w:pBdr>
                <w:top w:val="single" w:sz="6" w:space="0" w:color="FFFFFF"/>
                <w:left w:val="single" w:sz="6" w:space="0" w:color="FFFFFF"/>
                <w:bottom w:val="single" w:sz="6" w:space="0" w:color="FFFFFF"/>
                <w:right w:val="single" w:sz="6" w:space="0" w:color="FFFFFF"/>
              </w:pBdr>
              <w:spacing w:before="40" w:after="40"/>
              <w:rPr>
                <w:sz w:val="21"/>
                <w:szCs w:val="21"/>
              </w:rPr>
            </w:pPr>
            <w:r>
              <w:rPr>
                <w:sz w:val="21"/>
                <w:szCs w:val="21"/>
              </w:rPr>
              <w:t xml:space="preserve">Depreciation </w:t>
            </w:r>
          </w:p>
        </w:tc>
        <w:tc>
          <w:tcPr>
            <w:tcW w:w="1092" w:type="pct"/>
            <w:tcBorders>
              <w:top w:val="single" w:sz="6" w:space="0" w:color="auto"/>
              <w:left w:val="single" w:sz="6" w:space="0" w:color="auto"/>
              <w:bottom w:val="single" w:sz="6" w:space="0" w:color="auto"/>
              <w:right w:val="single" w:sz="6" w:space="0" w:color="auto"/>
            </w:tcBorders>
            <w:vAlign w:val="center"/>
            <w:hideMark/>
          </w:tcPr>
          <w:p w:rsidR="003A1809" w:rsidRDefault="003A1809" w:rsidP="00522D19">
            <w:pPr>
              <w:pBdr>
                <w:top w:val="single" w:sz="6" w:space="0" w:color="FFFFFF"/>
                <w:left w:val="single" w:sz="6" w:space="0" w:color="FFFFFF"/>
                <w:bottom w:val="single" w:sz="6" w:space="0" w:color="FFFFFF"/>
                <w:right w:val="single" w:sz="6" w:space="0" w:color="FFFFFF"/>
              </w:pBdr>
              <w:spacing w:before="40" w:after="40"/>
              <w:jc w:val="center"/>
              <w:rPr>
                <w:sz w:val="21"/>
                <w:szCs w:val="21"/>
              </w:rPr>
            </w:pPr>
            <w:r>
              <w:rPr>
                <w:sz w:val="21"/>
                <w:szCs w:val="21"/>
              </w:rPr>
              <w:t>§200.436</w:t>
            </w:r>
          </w:p>
        </w:tc>
        <w:tc>
          <w:tcPr>
            <w:tcW w:w="2753" w:type="pct"/>
            <w:tcBorders>
              <w:top w:val="single" w:sz="6" w:space="0" w:color="auto"/>
              <w:left w:val="single" w:sz="6" w:space="0" w:color="auto"/>
              <w:bottom w:val="single" w:sz="6" w:space="0" w:color="auto"/>
              <w:right w:val="single" w:sz="6" w:space="0" w:color="auto"/>
            </w:tcBorders>
            <w:vAlign w:val="center"/>
            <w:hideMark/>
          </w:tcPr>
          <w:p w:rsidR="003A1809" w:rsidRDefault="003A1809" w:rsidP="00522D19">
            <w:pPr>
              <w:pBdr>
                <w:top w:val="single" w:sz="6" w:space="0" w:color="FFFFFF"/>
                <w:left w:val="single" w:sz="6" w:space="0" w:color="FFFFFF"/>
                <w:bottom w:val="single" w:sz="6" w:space="0" w:color="FFFFFF"/>
                <w:right w:val="single" w:sz="6" w:space="0" w:color="FFFFFF"/>
              </w:pBdr>
              <w:spacing w:before="40" w:after="40"/>
              <w:rPr>
                <w:sz w:val="21"/>
                <w:szCs w:val="21"/>
              </w:rPr>
            </w:pPr>
            <w:r>
              <w:rPr>
                <w:sz w:val="21"/>
                <w:szCs w:val="21"/>
              </w:rPr>
              <w:t>Allowable with qualifications</w:t>
            </w:r>
          </w:p>
        </w:tc>
      </w:tr>
      <w:tr w:rsidR="003A1809" w:rsidTr="00950BF7">
        <w:tc>
          <w:tcPr>
            <w:tcW w:w="1155" w:type="pct"/>
            <w:tcBorders>
              <w:top w:val="single" w:sz="6" w:space="0" w:color="auto"/>
              <w:left w:val="single" w:sz="4" w:space="0" w:color="auto"/>
              <w:bottom w:val="single" w:sz="6" w:space="0" w:color="auto"/>
              <w:right w:val="single" w:sz="6" w:space="0" w:color="auto"/>
            </w:tcBorders>
            <w:vAlign w:val="center"/>
            <w:hideMark/>
          </w:tcPr>
          <w:p w:rsidR="003A1809" w:rsidRDefault="003A1809" w:rsidP="00522D19">
            <w:pPr>
              <w:pBdr>
                <w:top w:val="single" w:sz="6" w:space="0" w:color="FFFFFF"/>
                <w:left w:val="single" w:sz="6" w:space="0" w:color="FFFFFF"/>
                <w:bottom w:val="single" w:sz="6" w:space="0" w:color="FFFFFF"/>
                <w:right w:val="single" w:sz="6" w:space="0" w:color="FFFFFF"/>
              </w:pBdr>
              <w:spacing w:before="40" w:after="40"/>
              <w:rPr>
                <w:sz w:val="21"/>
                <w:szCs w:val="21"/>
              </w:rPr>
            </w:pPr>
            <w:r>
              <w:rPr>
                <w:sz w:val="21"/>
                <w:szCs w:val="21"/>
              </w:rPr>
              <w:t>Employee health and welfare costs</w:t>
            </w:r>
          </w:p>
        </w:tc>
        <w:tc>
          <w:tcPr>
            <w:tcW w:w="1092" w:type="pct"/>
            <w:tcBorders>
              <w:top w:val="single" w:sz="6" w:space="0" w:color="auto"/>
              <w:left w:val="single" w:sz="6" w:space="0" w:color="auto"/>
              <w:bottom w:val="single" w:sz="6" w:space="0" w:color="auto"/>
              <w:right w:val="single" w:sz="6" w:space="0" w:color="auto"/>
            </w:tcBorders>
            <w:vAlign w:val="center"/>
            <w:hideMark/>
          </w:tcPr>
          <w:p w:rsidR="003A1809" w:rsidRDefault="003A1809" w:rsidP="00522D19">
            <w:pPr>
              <w:pBdr>
                <w:top w:val="single" w:sz="6" w:space="0" w:color="FFFFFF"/>
                <w:left w:val="single" w:sz="6" w:space="0" w:color="FFFFFF"/>
                <w:bottom w:val="single" w:sz="6" w:space="0" w:color="FFFFFF"/>
                <w:right w:val="single" w:sz="6" w:space="0" w:color="FFFFFF"/>
              </w:pBdr>
              <w:spacing w:before="40" w:after="40"/>
              <w:jc w:val="center"/>
              <w:rPr>
                <w:sz w:val="21"/>
                <w:szCs w:val="21"/>
              </w:rPr>
            </w:pPr>
            <w:r>
              <w:rPr>
                <w:sz w:val="21"/>
                <w:szCs w:val="21"/>
              </w:rPr>
              <w:t>§200.437</w:t>
            </w:r>
          </w:p>
        </w:tc>
        <w:tc>
          <w:tcPr>
            <w:tcW w:w="2753" w:type="pct"/>
            <w:tcBorders>
              <w:top w:val="single" w:sz="6" w:space="0" w:color="auto"/>
              <w:left w:val="single" w:sz="6" w:space="0" w:color="auto"/>
              <w:bottom w:val="single" w:sz="6" w:space="0" w:color="auto"/>
              <w:right w:val="single" w:sz="6" w:space="0" w:color="auto"/>
            </w:tcBorders>
            <w:vAlign w:val="center"/>
            <w:hideMark/>
          </w:tcPr>
          <w:p w:rsidR="003A1809" w:rsidRDefault="003A1809" w:rsidP="00522D19">
            <w:pPr>
              <w:pBdr>
                <w:top w:val="single" w:sz="6" w:space="0" w:color="FFFFFF"/>
                <w:left w:val="single" w:sz="6" w:space="0" w:color="FFFFFF"/>
                <w:bottom w:val="single" w:sz="6" w:space="0" w:color="FFFFFF"/>
                <w:right w:val="single" w:sz="6" w:space="0" w:color="FFFFFF"/>
              </w:pBdr>
              <w:spacing w:before="40" w:after="40"/>
              <w:rPr>
                <w:sz w:val="21"/>
                <w:szCs w:val="21"/>
              </w:rPr>
            </w:pPr>
            <w:r>
              <w:rPr>
                <w:sz w:val="21"/>
                <w:szCs w:val="21"/>
              </w:rPr>
              <w:t>Allowable with restrictions</w:t>
            </w:r>
          </w:p>
        </w:tc>
      </w:tr>
      <w:tr w:rsidR="003A1809" w:rsidTr="00950BF7">
        <w:tc>
          <w:tcPr>
            <w:tcW w:w="1155" w:type="pct"/>
            <w:tcBorders>
              <w:top w:val="single" w:sz="6" w:space="0" w:color="auto"/>
              <w:left w:val="single" w:sz="4" w:space="0" w:color="auto"/>
              <w:bottom w:val="single" w:sz="6" w:space="0" w:color="auto"/>
              <w:right w:val="single" w:sz="6" w:space="0" w:color="auto"/>
            </w:tcBorders>
            <w:vAlign w:val="center"/>
            <w:hideMark/>
          </w:tcPr>
          <w:p w:rsidR="003A1809" w:rsidRDefault="003A1809" w:rsidP="00522D19">
            <w:pPr>
              <w:pBdr>
                <w:top w:val="single" w:sz="6" w:space="0" w:color="FFFFFF"/>
                <w:left w:val="single" w:sz="6" w:space="0" w:color="FFFFFF"/>
                <w:bottom w:val="single" w:sz="6" w:space="0" w:color="FFFFFF"/>
                <w:right w:val="single" w:sz="6" w:space="0" w:color="FFFFFF"/>
              </w:pBdr>
              <w:spacing w:before="40" w:after="40"/>
              <w:rPr>
                <w:sz w:val="21"/>
                <w:szCs w:val="21"/>
              </w:rPr>
            </w:pPr>
            <w:r>
              <w:rPr>
                <w:sz w:val="21"/>
                <w:szCs w:val="21"/>
              </w:rPr>
              <w:t>Entertainment costs</w:t>
            </w:r>
          </w:p>
        </w:tc>
        <w:tc>
          <w:tcPr>
            <w:tcW w:w="1092" w:type="pct"/>
            <w:tcBorders>
              <w:top w:val="single" w:sz="6" w:space="0" w:color="auto"/>
              <w:left w:val="single" w:sz="6" w:space="0" w:color="auto"/>
              <w:bottom w:val="single" w:sz="6" w:space="0" w:color="auto"/>
              <w:right w:val="single" w:sz="6" w:space="0" w:color="auto"/>
            </w:tcBorders>
            <w:vAlign w:val="center"/>
            <w:hideMark/>
          </w:tcPr>
          <w:p w:rsidR="003A1809" w:rsidRDefault="003A1809" w:rsidP="00522D19">
            <w:pPr>
              <w:keepNext/>
              <w:keepLines/>
              <w:pBdr>
                <w:top w:val="single" w:sz="6" w:space="0" w:color="FFFFFF"/>
                <w:left w:val="single" w:sz="6" w:space="0" w:color="FFFFFF"/>
                <w:bottom w:val="single" w:sz="6" w:space="0" w:color="FFFFFF"/>
                <w:right w:val="single" w:sz="6" w:space="0" w:color="FFFFFF"/>
              </w:pBdr>
              <w:spacing w:before="40" w:after="40"/>
              <w:jc w:val="center"/>
              <w:rPr>
                <w:sz w:val="21"/>
                <w:szCs w:val="21"/>
              </w:rPr>
            </w:pPr>
            <w:r>
              <w:rPr>
                <w:sz w:val="21"/>
                <w:szCs w:val="21"/>
              </w:rPr>
              <w:t>§200.438</w:t>
            </w:r>
          </w:p>
        </w:tc>
        <w:tc>
          <w:tcPr>
            <w:tcW w:w="2753" w:type="pct"/>
            <w:tcBorders>
              <w:top w:val="single" w:sz="6" w:space="0" w:color="auto"/>
              <w:left w:val="single" w:sz="6" w:space="0" w:color="auto"/>
              <w:bottom w:val="single" w:sz="6" w:space="0" w:color="auto"/>
              <w:right w:val="single" w:sz="6" w:space="0" w:color="auto"/>
            </w:tcBorders>
            <w:vAlign w:val="center"/>
            <w:hideMark/>
          </w:tcPr>
          <w:p w:rsidR="003A1809" w:rsidRDefault="003A1809" w:rsidP="00522D19">
            <w:pPr>
              <w:keepNext/>
              <w:keepLines/>
              <w:pBdr>
                <w:top w:val="single" w:sz="6" w:space="0" w:color="FFFFFF"/>
                <w:left w:val="single" w:sz="6" w:space="0" w:color="FFFFFF"/>
                <w:bottom w:val="single" w:sz="6" w:space="0" w:color="FFFFFF"/>
                <w:right w:val="single" w:sz="6" w:space="0" w:color="FFFFFF"/>
              </w:pBdr>
              <w:spacing w:before="40" w:after="40"/>
              <w:rPr>
                <w:sz w:val="21"/>
                <w:szCs w:val="21"/>
              </w:rPr>
            </w:pPr>
            <w:r>
              <w:rPr>
                <w:sz w:val="21"/>
                <w:szCs w:val="21"/>
              </w:rPr>
              <w:t>Unallowable with exceptions</w:t>
            </w:r>
          </w:p>
        </w:tc>
      </w:tr>
      <w:tr w:rsidR="003A1809" w:rsidTr="00950BF7">
        <w:tc>
          <w:tcPr>
            <w:tcW w:w="1155" w:type="pct"/>
            <w:tcBorders>
              <w:top w:val="single" w:sz="6" w:space="0" w:color="auto"/>
              <w:left w:val="single" w:sz="4" w:space="0" w:color="auto"/>
              <w:bottom w:val="single" w:sz="6" w:space="0" w:color="auto"/>
              <w:right w:val="single" w:sz="6" w:space="0" w:color="auto"/>
            </w:tcBorders>
            <w:vAlign w:val="center"/>
            <w:hideMark/>
          </w:tcPr>
          <w:p w:rsidR="003A1809" w:rsidRDefault="003A1809" w:rsidP="00522D19">
            <w:pPr>
              <w:pBdr>
                <w:top w:val="single" w:sz="6" w:space="0" w:color="FFFFFF"/>
                <w:left w:val="single" w:sz="6" w:space="0" w:color="FFFFFF"/>
                <w:bottom w:val="single" w:sz="6" w:space="0" w:color="FFFFFF"/>
                <w:right w:val="single" w:sz="6" w:space="0" w:color="FFFFFF"/>
              </w:pBdr>
              <w:spacing w:before="40" w:after="40"/>
              <w:rPr>
                <w:sz w:val="21"/>
                <w:szCs w:val="21"/>
              </w:rPr>
            </w:pPr>
            <w:r>
              <w:rPr>
                <w:sz w:val="21"/>
                <w:szCs w:val="21"/>
              </w:rPr>
              <w:t>Equipment and other capital expenditures</w:t>
            </w:r>
          </w:p>
        </w:tc>
        <w:tc>
          <w:tcPr>
            <w:tcW w:w="1092" w:type="pct"/>
            <w:tcBorders>
              <w:top w:val="single" w:sz="6" w:space="0" w:color="auto"/>
              <w:left w:val="single" w:sz="6" w:space="0" w:color="auto"/>
              <w:bottom w:val="single" w:sz="6" w:space="0" w:color="auto"/>
              <w:right w:val="single" w:sz="6" w:space="0" w:color="auto"/>
            </w:tcBorders>
            <w:vAlign w:val="center"/>
            <w:hideMark/>
          </w:tcPr>
          <w:p w:rsidR="003A1809" w:rsidRDefault="003A1809" w:rsidP="00522D19">
            <w:pPr>
              <w:pBdr>
                <w:top w:val="single" w:sz="6" w:space="0" w:color="FFFFFF"/>
                <w:left w:val="single" w:sz="6" w:space="0" w:color="FFFFFF"/>
                <w:bottom w:val="single" w:sz="6" w:space="0" w:color="FFFFFF"/>
                <w:right w:val="single" w:sz="6" w:space="0" w:color="FFFFFF"/>
              </w:pBdr>
              <w:spacing w:before="40" w:after="40"/>
              <w:jc w:val="center"/>
              <w:rPr>
                <w:sz w:val="21"/>
                <w:szCs w:val="21"/>
              </w:rPr>
            </w:pPr>
            <w:r>
              <w:rPr>
                <w:sz w:val="21"/>
                <w:szCs w:val="21"/>
              </w:rPr>
              <w:t>§200.439</w:t>
            </w:r>
          </w:p>
        </w:tc>
        <w:tc>
          <w:tcPr>
            <w:tcW w:w="2753" w:type="pct"/>
            <w:tcBorders>
              <w:top w:val="single" w:sz="6" w:space="0" w:color="auto"/>
              <w:left w:val="single" w:sz="6" w:space="0" w:color="auto"/>
              <w:bottom w:val="single" w:sz="6" w:space="0" w:color="auto"/>
              <w:right w:val="single" w:sz="6" w:space="0" w:color="auto"/>
            </w:tcBorders>
            <w:vAlign w:val="center"/>
            <w:hideMark/>
          </w:tcPr>
          <w:p w:rsidR="003A1809" w:rsidRDefault="003A1809" w:rsidP="00522D19">
            <w:pPr>
              <w:pBdr>
                <w:top w:val="single" w:sz="6" w:space="0" w:color="FFFFFF"/>
                <w:left w:val="single" w:sz="6" w:space="0" w:color="FFFFFF"/>
                <w:bottom w:val="single" w:sz="6" w:space="0" w:color="FFFFFF"/>
                <w:right w:val="single" w:sz="6" w:space="0" w:color="FFFFFF"/>
              </w:pBdr>
              <w:spacing w:before="40" w:after="40"/>
              <w:rPr>
                <w:sz w:val="21"/>
                <w:szCs w:val="21"/>
              </w:rPr>
            </w:pPr>
            <w:r>
              <w:rPr>
                <w:sz w:val="21"/>
                <w:szCs w:val="21"/>
              </w:rPr>
              <w:t xml:space="preserve"> </w:t>
            </w:r>
            <w:r w:rsidR="0040046A">
              <w:rPr>
                <w:sz w:val="21"/>
                <w:szCs w:val="21"/>
              </w:rPr>
              <w:t>B</w:t>
            </w:r>
            <w:r>
              <w:rPr>
                <w:sz w:val="21"/>
                <w:szCs w:val="21"/>
              </w:rPr>
              <w:t>ased on specific requirements</w:t>
            </w:r>
          </w:p>
        </w:tc>
      </w:tr>
      <w:tr w:rsidR="003A1809" w:rsidTr="00950BF7">
        <w:tc>
          <w:tcPr>
            <w:tcW w:w="1155" w:type="pct"/>
            <w:tcBorders>
              <w:top w:val="single" w:sz="6" w:space="0" w:color="auto"/>
              <w:left w:val="single" w:sz="4" w:space="0" w:color="auto"/>
              <w:bottom w:val="single" w:sz="6" w:space="0" w:color="auto"/>
              <w:right w:val="single" w:sz="6" w:space="0" w:color="auto"/>
            </w:tcBorders>
            <w:vAlign w:val="center"/>
            <w:hideMark/>
          </w:tcPr>
          <w:p w:rsidR="003A1809" w:rsidRDefault="003A1809" w:rsidP="00522D19">
            <w:pPr>
              <w:pBdr>
                <w:top w:val="single" w:sz="6" w:space="0" w:color="FFFFFF"/>
                <w:left w:val="single" w:sz="6" w:space="0" w:color="FFFFFF"/>
                <w:bottom w:val="single" w:sz="6" w:space="0" w:color="FFFFFF"/>
                <w:right w:val="single" w:sz="6" w:space="0" w:color="FFFFFF"/>
              </w:pBdr>
              <w:spacing w:before="40" w:after="40"/>
              <w:rPr>
                <w:sz w:val="21"/>
                <w:szCs w:val="21"/>
              </w:rPr>
            </w:pPr>
            <w:r>
              <w:rPr>
                <w:sz w:val="21"/>
                <w:szCs w:val="21"/>
              </w:rPr>
              <w:t>Fines</w:t>
            </w:r>
            <w:r w:rsidR="00356821">
              <w:rPr>
                <w:sz w:val="21"/>
                <w:szCs w:val="21"/>
              </w:rPr>
              <w:t>, penalties</w:t>
            </w:r>
            <w:r>
              <w:rPr>
                <w:sz w:val="21"/>
                <w:szCs w:val="21"/>
              </w:rPr>
              <w:t>, damages and other settlements</w:t>
            </w:r>
          </w:p>
        </w:tc>
        <w:tc>
          <w:tcPr>
            <w:tcW w:w="1092" w:type="pct"/>
            <w:tcBorders>
              <w:top w:val="single" w:sz="6" w:space="0" w:color="auto"/>
              <w:left w:val="single" w:sz="6" w:space="0" w:color="auto"/>
              <w:bottom w:val="single" w:sz="6" w:space="0" w:color="auto"/>
              <w:right w:val="single" w:sz="6" w:space="0" w:color="auto"/>
            </w:tcBorders>
            <w:vAlign w:val="center"/>
            <w:hideMark/>
          </w:tcPr>
          <w:p w:rsidR="003A1809" w:rsidRDefault="003A1809" w:rsidP="00522D19">
            <w:pPr>
              <w:pBdr>
                <w:top w:val="single" w:sz="6" w:space="0" w:color="FFFFFF"/>
                <w:left w:val="single" w:sz="6" w:space="0" w:color="FFFFFF"/>
                <w:bottom w:val="single" w:sz="6" w:space="0" w:color="FFFFFF"/>
                <w:right w:val="single" w:sz="6" w:space="0" w:color="FFFFFF"/>
              </w:pBdr>
              <w:spacing w:before="40" w:after="40"/>
              <w:jc w:val="center"/>
              <w:rPr>
                <w:sz w:val="21"/>
                <w:szCs w:val="21"/>
              </w:rPr>
            </w:pPr>
            <w:r>
              <w:rPr>
                <w:sz w:val="21"/>
                <w:szCs w:val="21"/>
              </w:rPr>
              <w:t>§200.441</w:t>
            </w:r>
          </w:p>
        </w:tc>
        <w:tc>
          <w:tcPr>
            <w:tcW w:w="2753" w:type="pct"/>
            <w:tcBorders>
              <w:top w:val="single" w:sz="6" w:space="0" w:color="auto"/>
              <w:left w:val="single" w:sz="6" w:space="0" w:color="auto"/>
              <w:bottom w:val="single" w:sz="6" w:space="0" w:color="auto"/>
              <w:right w:val="single" w:sz="6" w:space="0" w:color="auto"/>
            </w:tcBorders>
            <w:vAlign w:val="center"/>
            <w:hideMark/>
          </w:tcPr>
          <w:p w:rsidR="003A1809" w:rsidRDefault="003A1809" w:rsidP="00522D19">
            <w:pPr>
              <w:pBdr>
                <w:top w:val="single" w:sz="6" w:space="0" w:color="FFFFFF"/>
                <w:left w:val="single" w:sz="6" w:space="0" w:color="FFFFFF"/>
                <w:bottom w:val="single" w:sz="6" w:space="0" w:color="FFFFFF"/>
                <w:right w:val="single" w:sz="6" w:space="0" w:color="FFFFFF"/>
              </w:pBdr>
              <w:spacing w:before="40" w:after="40"/>
              <w:rPr>
                <w:sz w:val="21"/>
                <w:szCs w:val="21"/>
              </w:rPr>
            </w:pPr>
            <w:r>
              <w:rPr>
                <w:sz w:val="21"/>
                <w:szCs w:val="21"/>
              </w:rPr>
              <w:t>Unallowable with exception</w:t>
            </w:r>
          </w:p>
        </w:tc>
      </w:tr>
      <w:tr w:rsidR="003A1809" w:rsidTr="00950BF7">
        <w:tc>
          <w:tcPr>
            <w:tcW w:w="1155" w:type="pct"/>
            <w:tcBorders>
              <w:top w:val="single" w:sz="6" w:space="0" w:color="auto"/>
              <w:left w:val="single" w:sz="4" w:space="0" w:color="auto"/>
              <w:bottom w:val="single" w:sz="6" w:space="0" w:color="auto"/>
              <w:right w:val="single" w:sz="6" w:space="0" w:color="auto"/>
            </w:tcBorders>
            <w:vAlign w:val="center"/>
            <w:hideMark/>
          </w:tcPr>
          <w:p w:rsidR="003A1809" w:rsidRDefault="003A1809" w:rsidP="00522D19">
            <w:pPr>
              <w:keepNext/>
              <w:keepLines/>
              <w:pBdr>
                <w:top w:val="single" w:sz="6" w:space="0" w:color="FFFFFF"/>
                <w:left w:val="single" w:sz="6" w:space="0" w:color="FFFFFF"/>
                <w:bottom w:val="single" w:sz="6" w:space="0" w:color="FFFFFF"/>
                <w:right w:val="single" w:sz="6" w:space="0" w:color="FFFFFF"/>
              </w:pBdr>
              <w:spacing w:before="40" w:after="40"/>
              <w:rPr>
                <w:sz w:val="21"/>
                <w:szCs w:val="21"/>
              </w:rPr>
            </w:pPr>
            <w:r>
              <w:rPr>
                <w:sz w:val="21"/>
                <w:szCs w:val="21"/>
              </w:rPr>
              <w:lastRenderedPageBreak/>
              <w:t xml:space="preserve">Gains and losses on disposition of depreciable assets </w:t>
            </w:r>
          </w:p>
        </w:tc>
        <w:tc>
          <w:tcPr>
            <w:tcW w:w="1092" w:type="pct"/>
            <w:tcBorders>
              <w:top w:val="single" w:sz="6" w:space="0" w:color="auto"/>
              <w:left w:val="single" w:sz="6" w:space="0" w:color="auto"/>
              <w:bottom w:val="single" w:sz="6" w:space="0" w:color="auto"/>
              <w:right w:val="single" w:sz="6" w:space="0" w:color="auto"/>
            </w:tcBorders>
            <w:vAlign w:val="center"/>
            <w:hideMark/>
          </w:tcPr>
          <w:p w:rsidR="003A1809" w:rsidRDefault="003A1809" w:rsidP="00522D19">
            <w:pPr>
              <w:keepNext/>
              <w:keepLines/>
              <w:pBdr>
                <w:top w:val="single" w:sz="6" w:space="0" w:color="FFFFFF"/>
                <w:left w:val="single" w:sz="6" w:space="0" w:color="FFFFFF"/>
                <w:bottom w:val="single" w:sz="6" w:space="0" w:color="FFFFFF"/>
                <w:right w:val="single" w:sz="6" w:space="0" w:color="FFFFFF"/>
              </w:pBdr>
              <w:spacing w:before="40" w:after="40"/>
              <w:jc w:val="center"/>
              <w:rPr>
                <w:sz w:val="21"/>
                <w:szCs w:val="21"/>
              </w:rPr>
            </w:pPr>
            <w:r>
              <w:rPr>
                <w:sz w:val="21"/>
                <w:szCs w:val="21"/>
              </w:rPr>
              <w:t>§200.443</w:t>
            </w:r>
          </w:p>
        </w:tc>
        <w:tc>
          <w:tcPr>
            <w:tcW w:w="2753" w:type="pct"/>
            <w:tcBorders>
              <w:top w:val="single" w:sz="6" w:space="0" w:color="auto"/>
              <w:left w:val="single" w:sz="6" w:space="0" w:color="auto"/>
              <w:bottom w:val="single" w:sz="6" w:space="0" w:color="auto"/>
              <w:right w:val="single" w:sz="6" w:space="0" w:color="auto"/>
            </w:tcBorders>
            <w:vAlign w:val="center"/>
            <w:hideMark/>
          </w:tcPr>
          <w:p w:rsidR="003A1809" w:rsidRDefault="003A1809" w:rsidP="00522D19">
            <w:pPr>
              <w:keepNext/>
              <w:keepLines/>
              <w:pBdr>
                <w:top w:val="single" w:sz="6" w:space="0" w:color="FFFFFF"/>
                <w:left w:val="single" w:sz="6" w:space="0" w:color="FFFFFF"/>
                <w:bottom w:val="single" w:sz="6" w:space="0" w:color="FFFFFF"/>
                <w:right w:val="single" w:sz="6" w:space="0" w:color="FFFFFF"/>
              </w:pBdr>
              <w:spacing w:before="40" w:after="40"/>
              <w:rPr>
                <w:sz w:val="21"/>
                <w:szCs w:val="21"/>
              </w:rPr>
            </w:pPr>
            <w:r>
              <w:rPr>
                <w:sz w:val="21"/>
                <w:szCs w:val="21"/>
              </w:rPr>
              <w:t>Allowable with restrictions</w:t>
            </w:r>
            <w:r>
              <w:rPr>
                <w:sz w:val="21"/>
                <w:szCs w:val="21"/>
              </w:rPr>
              <w:br/>
            </w:r>
          </w:p>
        </w:tc>
      </w:tr>
      <w:tr w:rsidR="003A1809" w:rsidTr="00950BF7">
        <w:tc>
          <w:tcPr>
            <w:tcW w:w="1155" w:type="pct"/>
            <w:tcBorders>
              <w:top w:val="single" w:sz="6" w:space="0" w:color="auto"/>
              <w:left w:val="single" w:sz="4" w:space="0" w:color="auto"/>
              <w:bottom w:val="single" w:sz="6" w:space="0" w:color="auto"/>
              <w:right w:val="single" w:sz="6" w:space="0" w:color="auto"/>
            </w:tcBorders>
            <w:vAlign w:val="center"/>
            <w:hideMark/>
          </w:tcPr>
          <w:p w:rsidR="003A1809" w:rsidRPr="00047615" w:rsidRDefault="003A1809" w:rsidP="00047615">
            <w:pPr>
              <w:keepNext/>
              <w:keepLines/>
              <w:pBdr>
                <w:top w:val="single" w:sz="6" w:space="0" w:color="FFFFFF"/>
                <w:left w:val="single" w:sz="6" w:space="0" w:color="FFFFFF"/>
                <w:bottom w:val="single" w:sz="6" w:space="0" w:color="FFFFFF"/>
                <w:right w:val="single" w:sz="6" w:space="0" w:color="FFFFFF"/>
              </w:pBdr>
              <w:spacing w:before="40" w:after="40"/>
              <w:rPr>
                <w:sz w:val="21"/>
                <w:szCs w:val="21"/>
              </w:rPr>
            </w:pPr>
            <w:r w:rsidRPr="00047615">
              <w:rPr>
                <w:sz w:val="21"/>
                <w:szCs w:val="21"/>
              </w:rPr>
              <w:t>Goods or services for personal use</w:t>
            </w:r>
          </w:p>
        </w:tc>
        <w:tc>
          <w:tcPr>
            <w:tcW w:w="1092" w:type="pct"/>
            <w:tcBorders>
              <w:top w:val="single" w:sz="6" w:space="0" w:color="auto"/>
              <w:left w:val="single" w:sz="6" w:space="0" w:color="auto"/>
              <w:bottom w:val="single" w:sz="6" w:space="0" w:color="auto"/>
              <w:right w:val="single" w:sz="6" w:space="0" w:color="auto"/>
            </w:tcBorders>
            <w:vAlign w:val="center"/>
            <w:hideMark/>
          </w:tcPr>
          <w:p w:rsidR="003A1809" w:rsidRPr="00047615" w:rsidRDefault="003A1809" w:rsidP="00047615">
            <w:pPr>
              <w:keepNext/>
              <w:keepLines/>
              <w:pBdr>
                <w:top w:val="single" w:sz="6" w:space="0" w:color="FFFFFF"/>
                <w:left w:val="single" w:sz="6" w:space="0" w:color="FFFFFF"/>
                <w:bottom w:val="single" w:sz="6" w:space="0" w:color="FFFFFF"/>
                <w:right w:val="single" w:sz="6" w:space="0" w:color="FFFFFF"/>
              </w:pBdr>
              <w:spacing w:before="40" w:after="40"/>
              <w:jc w:val="center"/>
              <w:rPr>
                <w:sz w:val="21"/>
                <w:szCs w:val="21"/>
              </w:rPr>
            </w:pPr>
            <w:r w:rsidRPr="00047615">
              <w:rPr>
                <w:sz w:val="21"/>
                <w:szCs w:val="21"/>
              </w:rPr>
              <w:t>§200.445</w:t>
            </w:r>
          </w:p>
        </w:tc>
        <w:tc>
          <w:tcPr>
            <w:tcW w:w="2753" w:type="pct"/>
            <w:tcBorders>
              <w:top w:val="single" w:sz="6" w:space="0" w:color="auto"/>
              <w:left w:val="single" w:sz="6" w:space="0" w:color="auto"/>
              <w:bottom w:val="single" w:sz="6" w:space="0" w:color="auto"/>
              <w:right w:val="single" w:sz="6" w:space="0" w:color="auto"/>
            </w:tcBorders>
            <w:vAlign w:val="center"/>
            <w:hideMark/>
          </w:tcPr>
          <w:p w:rsidR="003A1809" w:rsidRPr="00047615" w:rsidRDefault="003A1809" w:rsidP="00047615">
            <w:pPr>
              <w:keepNext/>
              <w:keepLines/>
              <w:pBdr>
                <w:top w:val="single" w:sz="6" w:space="0" w:color="FFFFFF"/>
                <w:left w:val="single" w:sz="6" w:space="0" w:color="FFFFFF"/>
                <w:bottom w:val="single" w:sz="6" w:space="0" w:color="FFFFFF"/>
                <w:right w:val="single" w:sz="6" w:space="0" w:color="FFFFFF"/>
              </w:pBdr>
              <w:spacing w:before="40" w:after="40"/>
              <w:rPr>
                <w:sz w:val="21"/>
                <w:szCs w:val="21"/>
              </w:rPr>
            </w:pPr>
            <w:r w:rsidRPr="00047615">
              <w:rPr>
                <w:sz w:val="21"/>
                <w:szCs w:val="21"/>
              </w:rPr>
              <w:t>Unallowable (goods/services); allowable (housing) with restrictions</w:t>
            </w:r>
          </w:p>
        </w:tc>
      </w:tr>
      <w:tr w:rsidR="003A1809" w:rsidTr="00950BF7">
        <w:tc>
          <w:tcPr>
            <w:tcW w:w="1155" w:type="pct"/>
            <w:tcBorders>
              <w:top w:val="single" w:sz="6" w:space="0" w:color="auto"/>
              <w:left w:val="single" w:sz="4" w:space="0" w:color="auto"/>
              <w:bottom w:val="single" w:sz="6" w:space="0" w:color="auto"/>
              <w:right w:val="single" w:sz="6" w:space="0" w:color="auto"/>
            </w:tcBorders>
            <w:vAlign w:val="center"/>
            <w:hideMark/>
          </w:tcPr>
          <w:p w:rsidR="003A1809" w:rsidRPr="00047615" w:rsidRDefault="003A1809" w:rsidP="00047615">
            <w:pPr>
              <w:keepNext/>
              <w:keepLines/>
              <w:pBdr>
                <w:top w:val="single" w:sz="6" w:space="0" w:color="FFFFFF"/>
                <w:left w:val="single" w:sz="6" w:space="0" w:color="FFFFFF"/>
                <w:bottom w:val="single" w:sz="6" w:space="0" w:color="FFFFFF"/>
                <w:right w:val="single" w:sz="6" w:space="0" w:color="FFFFFF"/>
              </w:pBdr>
              <w:spacing w:before="40" w:after="40"/>
              <w:rPr>
                <w:sz w:val="21"/>
                <w:szCs w:val="21"/>
              </w:rPr>
            </w:pPr>
            <w:r w:rsidRPr="00047615">
              <w:rPr>
                <w:sz w:val="21"/>
                <w:szCs w:val="21"/>
              </w:rPr>
              <w:t>Insurance and indemnification</w:t>
            </w:r>
          </w:p>
        </w:tc>
        <w:tc>
          <w:tcPr>
            <w:tcW w:w="1092" w:type="pct"/>
            <w:tcBorders>
              <w:top w:val="single" w:sz="6" w:space="0" w:color="auto"/>
              <w:left w:val="single" w:sz="6" w:space="0" w:color="auto"/>
              <w:bottom w:val="single" w:sz="6" w:space="0" w:color="auto"/>
              <w:right w:val="single" w:sz="6" w:space="0" w:color="auto"/>
            </w:tcBorders>
            <w:vAlign w:val="center"/>
            <w:hideMark/>
          </w:tcPr>
          <w:p w:rsidR="003A1809" w:rsidRPr="00047615" w:rsidRDefault="003A1809" w:rsidP="00047615">
            <w:pPr>
              <w:keepNext/>
              <w:keepLines/>
              <w:pBdr>
                <w:top w:val="single" w:sz="6" w:space="0" w:color="FFFFFF"/>
                <w:left w:val="single" w:sz="6" w:space="0" w:color="FFFFFF"/>
                <w:bottom w:val="single" w:sz="6" w:space="0" w:color="FFFFFF"/>
                <w:right w:val="single" w:sz="6" w:space="0" w:color="FFFFFF"/>
              </w:pBdr>
              <w:spacing w:before="40" w:after="40"/>
              <w:jc w:val="center"/>
              <w:rPr>
                <w:sz w:val="21"/>
                <w:szCs w:val="21"/>
              </w:rPr>
            </w:pPr>
            <w:r w:rsidRPr="00047615">
              <w:rPr>
                <w:sz w:val="21"/>
                <w:szCs w:val="21"/>
              </w:rPr>
              <w:t>§200.447</w:t>
            </w:r>
          </w:p>
        </w:tc>
        <w:tc>
          <w:tcPr>
            <w:tcW w:w="2753" w:type="pct"/>
            <w:tcBorders>
              <w:top w:val="single" w:sz="6" w:space="0" w:color="auto"/>
              <w:left w:val="single" w:sz="6" w:space="0" w:color="auto"/>
              <w:bottom w:val="single" w:sz="6" w:space="0" w:color="auto"/>
              <w:right w:val="single" w:sz="6" w:space="0" w:color="auto"/>
            </w:tcBorders>
            <w:vAlign w:val="center"/>
            <w:hideMark/>
          </w:tcPr>
          <w:p w:rsidR="003A1809" w:rsidRPr="00047615" w:rsidRDefault="003A1809" w:rsidP="00047615">
            <w:pPr>
              <w:keepNext/>
              <w:keepLines/>
              <w:pBdr>
                <w:top w:val="single" w:sz="6" w:space="0" w:color="FFFFFF"/>
                <w:left w:val="single" w:sz="6" w:space="0" w:color="FFFFFF"/>
                <w:bottom w:val="single" w:sz="6" w:space="0" w:color="FFFFFF"/>
                <w:right w:val="single" w:sz="6" w:space="0" w:color="FFFFFF"/>
              </w:pBdr>
              <w:spacing w:before="40" w:after="40"/>
              <w:rPr>
                <w:sz w:val="21"/>
                <w:szCs w:val="21"/>
              </w:rPr>
            </w:pPr>
            <w:r w:rsidRPr="00047615">
              <w:rPr>
                <w:sz w:val="21"/>
                <w:szCs w:val="21"/>
              </w:rPr>
              <w:t>Allowable with restrictions</w:t>
            </w:r>
          </w:p>
        </w:tc>
      </w:tr>
      <w:tr w:rsidR="003A1809" w:rsidTr="00950BF7">
        <w:tc>
          <w:tcPr>
            <w:tcW w:w="1155" w:type="pct"/>
            <w:tcBorders>
              <w:top w:val="single" w:sz="6" w:space="0" w:color="auto"/>
              <w:left w:val="single" w:sz="4" w:space="0" w:color="auto"/>
              <w:bottom w:val="single" w:sz="6" w:space="0" w:color="auto"/>
              <w:right w:val="single" w:sz="6" w:space="0" w:color="auto"/>
            </w:tcBorders>
            <w:vAlign w:val="center"/>
            <w:hideMark/>
          </w:tcPr>
          <w:p w:rsidR="003A1809" w:rsidRDefault="003A1809" w:rsidP="00522D19">
            <w:pPr>
              <w:pBdr>
                <w:top w:val="single" w:sz="6" w:space="0" w:color="FFFFFF"/>
                <w:left w:val="single" w:sz="6" w:space="0" w:color="FFFFFF"/>
                <w:bottom w:val="single" w:sz="6" w:space="0" w:color="FFFFFF"/>
                <w:right w:val="single" w:sz="6" w:space="0" w:color="FFFFFF"/>
              </w:pBdr>
              <w:spacing w:before="40" w:after="40"/>
            </w:pPr>
            <w:r>
              <w:t>Interest</w:t>
            </w:r>
          </w:p>
        </w:tc>
        <w:tc>
          <w:tcPr>
            <w:tcW w:w="1092" w:type="pct"/>
            <w:tcBorders>
              <w:top w:val="single" w:sz="6" w:space="0" w:color="auto"/>
              <w:left w:val="single" w:sz="6" w:space="0" w:color="auto"/>
              <w:bottom w:val="single" w:sz="6" w:space="0" w:color="auto"/>
              <w:right w:val="single" w:sz="6" w:space="0" w:color="auto"/>
            </w:tcBorders>
            <w:vAlign w:val="center"/>
            <w:hideMark/>
          </w:tcPr>
          <w:p w:rsidR="003A1809" w:rsidRDefault="003A1809" w:rsidP="00522D19">
            <w:pPr>
              <w:pBdr>
                <w:top w:val="single" w:sz="6" w:space="0" w:color="FFFFFF"/>
                <w:left w:val="single" w:sz="6" w:space="0" w:color="FFFFFF"/>
                <w:bottom w:val="single" w:sz="6" w:space="0" w:color="FFFFFF"/>
                <w:right w:val="single" w:sz="6" w:space="0" w:color="FFFFFF"/>
              </w:pBdr>
              <w:spacing w:before="40" w:after="40"/>
              <w:jc w:val="center"/>
            </w:pPr>
            <w:r>
              <w:t>§200.449</w:t>
            </w:r>
          </w:p>
        </w:tc>
        <w:tc>
          <w:tcPr>
            <w:tcW w:w="2753" w:type="pct"/>
            <w:tcBorders>
              <w:top w:val="single" w:sz="6" w:space="0" w:color="auto"/>
              <w:left w:val="single" w:sz="6" w:space="0" w:color="auto"/>
              <w:bottom w:val="single" w:sz="6" w:space="0" w:color="auto"/>
              <w:right w:val="single" w:sz="6" w:space="0" w:color="auto"/>
            </w:tcBorders>
            <w:vAlign w:val="center"/>
            <w:hideMark/>
          </w:tcPr>
          <w:p w:rsidR="003A1809" w:rsidRDefault="003A1809" w:rsidP="00522D19">
            <w:pPr>
              <w:pBdr>
                <w:top w:val="single" w:sz="6" w:space="0" w:color="FFFFFF"/>
                <w:left w:val="single" w:sz="6" w:space="0" w:color="FFFFFF"/>
                <w:bottom w:val="single" w:sz="6" w:space="0" w:color="FFFFFF"/>
                <w:right w:val="single" w:sz="6" w:space="0" w:color="FFFFFF"/>
              </w:pBdr>
              <w:spacing w:before="40" w:after="40"/>
            </w:pPr>
            <w:r>
              <w:t>Allowable with restrictions</w:t>
            </w:r>
          </w:p>
        </w:tc>
      </w:tr>
      <w:tr w:rsidR="003A1809" w:rsidTr="00950BF7">
        <w:tc>
          <w:tcPr>
            <w:tcW w:w="1155" w:type="pct"/>
            <w:tcBorders>
              <w:top w:val="single" w:sz="6" w:space="0" w:color="auto"/>
              <w:left w:val="single" w:sz="4" w:space="0" w:color="auto"/>
              <w:bottom w:val="single" w:sz="6" w:space="0" w:color="auto"/>
              <w:right w:val="single" w:sz="6" w:space="0" w:color="auto"/>
            </w:tcBorders>
            <w:vAlign w:val="center"/>
            <w:hideMark/>
          </w:tcPr>
          <w:p w:rsidR="003A1809" w:rsidRPr="00047615" w:rsidRDefault="003A1809" w:rsidP="00522D19">
            <w:pPr>
              <w:pBdr>
                <w:top w:val="single" w:sz="6" w:space="0" w:color="FFFFFF"/>
                <w:left w:val="single" w:sz="6" w:space="0" w:color="FFFFFF"/>
                <w:bottom w:val="single" w:sz="6" w:space="0" w:color="FFFFFF"/>
                <w:right w:val="single" w:sz="6" w:space="0" w:color="FFFFFF"/>
              </w:pBdr>
              <w:spacing w:before="40" w:after="40"/>
              <w:rPr>
                <w:sz w:val="21"/>
                <w:szCs w:val="21"/>
              </w:rPr>
            </w:pPr>
            <w:r w:rsidRPr="00047615">
              <w:rPr>
                <w:sz w:val="21"/>
                <w:szCs w:val="21"/>
              </w:rPr>
              <w:t>Lobbying</w:t>
            </w:r>
          </w:p>
        </w:tc>
        <w:tc>
          <w:tcPr>
            <w:tcW w:w="1092" w:type="pct"/>
            <w:tcBorders>
              <w:top w:val="single" w:sz="6" w:space="0" w:color="auto"/>
              <w:left w:val="single" w:sz="6" w:space="0" w:color="auto"/>
              <w:bottom w:val="single" w:sz="6" w:space="0" w:color="auto"/>
              <w:right w:val="single" w:sz="6" w:space="0" w:color="auto"/>
            </w:tcBorders>
            <w:vAlign w:val="center"/>
            <w:hideMark/>
          </w:tcPr>
          <w:p w:rsidR="003A1809" w:rsidRPr="00047615" w:rsidRDefault="003A1809" w:rsidP="00522D19">
            <w:pPr>
              <w:pBdr>
                <w:top w:val="single" w:sz="6" w:space="0" w:color="FFFFFF"/>
                <w:left w:val="single" w:sz="6" w:space="0" w:color="FFFFFF"/>
                <w:bottom w:val="single" w:sz="6" w:space="0" w:color="FFFFFF"/>
                <w:right w:val="single" w:sz="6" w:space="0" w:color="FFFFFF"/>
              </w:pBdr>
              <w:spacing w:before="40" w:after="40"/>
              <w:jc w:val="center"/>
              <w:rPr>
                <w:sz w:val="21"/>
                <w:szCs w:val="21"/>
              </w:rPr>
            </w:pPr>
            <w:r w:rsidRPr="00047615">
              <w:rPr>
                <w:sz w:val="21"/>
                <w:szCs w:val="21"/>
              </w:rPr>
              <w:t>§200.450</w:t>
            </w:r>
          </w:p>
        </w:tc>
        <w:tc>
          <w:tcPr>
            <w:tcW w:w="2753" w:type="pct"/>
            <w:tcBorders>
              <w:top w:val="single" w:sz="6" w:space="0" w:color="auto"/>
              <w:left w:val="single" w:sz="6" w:space="0" w:color="auto"/>
              <w:bottom w:val="single" w:sz="6" w:space="0" w:color="auto"/>
              <w:right w:val="single" w:sz="6" w:space="0" w:color="auto"/>
            </w:tcBorders>
            <w:vAlign w:val="center"/>
            <w:hideMark/>
          </w:tcPr>
          <w:p w:rsidR="003A1809" w:rsidRPr="00047615" w:rsidRDefault="003A1809" w:rsidP="00522D19">
            <w:pPr>
              <w:pBdr>
                <w:top w:val="single" w:sz="6" w:space="0" w:color="FFFFFF"/>
                <w:left w:val="single" w:sz="6" w:space="0" w:color="FFFFFF"/>
                <w:bottom w:val="single" w:sz="6" w:space="0" w:color="FFFFFF"/>
                <w:right w:val="single" w:sz="6" w:space="0" w:color="FFFFFF"/>
              </w:pBdr>
              <w:spacing w:before="40" w:after="40"/>
              <w:rPr>
                <w:sz w:val="21"/>
                <w:szCs w:val="21"/>
              </w:rPr>
            </w:pPr>
            <w:r w:rsidRPr="00047615">
              <w:rPr>
                <w:sz w:val="21"/>
                <w:szCs w:val="21"/>
              </w:rPr>
              <w:t xml:space="preserve">Unallowable </w:t>
            </w:r>
          </w:p>
        </w:tc>
      </w:tr>
      <w:tr w:rsidR="003A1809" w:rsidTr="00950BF7">
        <w:tc>
          <w:tcPr>
            <w:tcW w:w="1155" w:type="pct"/>
            <w:tcBorders>
              <w:top w:val="single" w:sz="6" w:space="0" w:color="auto"/>
              <w:left w:val="single" w:sz="4" w:space="0" w:color="auto"/>
              <w:bottom w:val="single" w:sz="6" w:space="0" w:color="auto"/>
              <w:right w:val="single" w:sz="6" w:space="0" w:color="auto"/>
            </w:tcBorders>
            <w:vAlign w:val="center"/>
            <w:hideMark/>
          </w:tcPr>
          <w:p w:rsidR="003A1809" w:rsidRPr="00047615" w:rsidRDefault="003A1809" w:rsidP="00047615">
            <w:pPr>
              <w:pBdr>
                <w:top w:val="single" w:sz="6" w:space="0" w:color="FFFFFF"/>
                <w:left w:val="single" w:sz="6" w:space="0" w:color="FFFFFF"/>
                <w:bottom w:val="single" w:sz="6" w:space="0" w:color="FFFFFF"/>
                <w:right w:val="single" w:sz="6" w:space="0" w:color="FFFFFF"/>
              </w:pBdr>
              <w:spacing w:before="40" w:after="40"/>
              <w:rPr>
                <w:sz w:val="21"/>
                <w:szCs w:val="21"/>
              </w:rPr>
            </w:pPr>
            <w:r w:rsidRPr="00047615">
              <w:rPr>
                <w:sz w:val="21"/>
                <w:szCs w:val="21"/>
              </w:rPr>
              <w:t xml:space="preserve">Losses on other </w:t>
            </w:r>
            <w:r w:rsidR="00356821" w:rsidRPr="00047615">
              <w:rPr>
                <w:sz w:val="21"/>
                <w:szCs w:val="21"/>
              </w:rPr>
              <w:t>awards or</w:t>
            </w:r>
            <w:r w:rsidRPr="00047615">
              <w:rPr>
                <w:sz w:val="21"/>
                <w:szCs w:val="21"/>
              </w:rPr>
              <w:t xml:space="preserve"> contracts</w:t>
            </w:r>
          </w:p>
        </w:tc>
        <w:tc>
          <w:tcPr>
            <w:tcW w:w="1092" w:type="pct"/>
            <w:tcBorders>
              <w:top w:val="single" w:sz="6" w:space="0" w:color="auto"/>
              <w:left w:val="single" w:sz="6" w:space="0" w:color="auto"/>
              <w:bottom w:val="single" w:sz="6" w:space="0" w:color="auto"/>
              <w:right w:val="single" w:sz="6" w:space="0" w:color="auto"/>
            </w:tcBorders>
            <w:vAlign w:val="center"/>
            <w:hideMark/>
          </w:tcPr>
          <w:p w:rsidR="003A1809" w:rsidRPr="00047615" w:rsidRDefault="003A1809" w:rsidP="00047615">
            <w:pPr>
              <w:pBdr>
                <w:top w:val="single" w:sz="6" w:space="0" w:color="FFFFFF"/>
                <w:left w:val="single" w:sz="6" w:space="0" w:color="FFFFFF"/>
                <w:bottom w:val="single" w:sz="6" w:space="0" w:color="FFFFFF"/>
                <w:right w:val="single" w:sz="6" w:space="0" w:color="FFFFFF"/>
              </w:pBdr>
              <w:spacing w:before="40" w:after="40"/>
              <w:jc w:val="center"/>
              <w:rPr>
                <w:sz w:val="21"/>
                <w:szCs w:val="21"/>
              </w:rPr>
            </w:pPr>
            <w:r w:rsidRPr="00047615">
              <w:rPr>
                <w:sz w:val="21"/>
                <w:szCs w:val="21"/>
              </w:rPr>
              <w:t>§200.451</w:t>
            </w:r>
          </w:p>
        </w:tc>
        <w:tc>
          <w:tcPr>
            <w:tcW w:w="2753" w:type="pct"/>
            <w:tcBorders>
              <w:top w:val="single" w:sz="6" w:space="0" w:color="auto"/>
              <w:left w:val="single" w:sz="6" w:space="0" w:color="auto"/>
              <w:bottom w:val="single" w:sz="6" w:space="0" w:color="auto"/>
              <w:right w:val="single" w:sz="6" w:space="0" w:color="auto"/>
            </w:tcBorders>
            <w:vAlign w:val="center"/>
            <w:hideMark/>
          </w:tcPr>
          <w:p w:rsidR="003A1809" w:rsidRPr="00047615" w:rsidRDefault="003A1809" w:rsidP="00047615">
            <w:pPr>
              <w:pBdr>
                <w:top w:val="single" w:sz="6" w:space="0" w:color="FFFFFF"/>
                <w:left w:val="single" w:sz="6" w:space="0" w:color="FFFFFF"/>
                <w:bottom w:val="single" w:sz="6" w:space="0" w:color="FFFFFF"/>
                <w:right w:val="single" w:sz="6" w:space="0" w:color="FFFFFF"/>
              </w:pBdr>
              <w:spacing w:before="40" w:after="40"/>
              <w:rPr>
                <w:sz w:val="21"/>
                <w:szCs w:val="21"/>
              </w:rPr>
            </w:pPr>
            <w:r w:rsidRPr="00047615">
              <w:rPr>
                <w:sz w:val="21"/>
                <w:szCs w:val="21"/>
              </w:rPr>
              <w:t>Unallowable (however, they are required to be included in the indirect cost rate base for allocation of indirect costs)</w:t>
            </w:r>
          </w:p>
        </w:tc>
      </w:tr>
      <w:tr w:rsidR="003A1809" w:rsidTr="00950BF7">
        <w:tc>
          <w:tcPr>
            <w:tcW w:w="1155" w:type="pct"/>
            <w:tcBorders>
              <w:top w:val="single" w:sz="6" w:space="0" w:color="auto"/>
              <w:left w:val="single" w:sz="4" w:space="0" w:color="auto"/>
              <w:bottom w:val="single" w:sz="6" w:space="0" w:color="auto"/>
              <w:right w:val="single" w:sz="6" w:space="0" w:color="auto"/>
            </w:tcBorders>
            <w:vAlign w:val="center"/>
            <w:hideMark/>
          </w:tcPr>
          <w:p w:rsidR="003A1809" w:rsidRPr="00047615" w:rsidRDefault="003A1809" w:rsidP="00522D19">
            <w:pPr>
              <w:pBdr>
                <w:top w:val="single" w:sz="6" w:space="0" w:color="FFFFFF"/>
                <w:left w:val="single" w:sz="6" w:space="0" w:color="FFFFFF"/>
                <w:bottom w:val="single" w:sz="6" w:space="0" w:color="FFFFFF"/>
                <w:right w:val="single" w:sz="6" w:space="0" w:color="FFFFFF"/>
              </w:pBdr>
              <w:spacing w:before="40" w:after="40"/>
              <w:rPr>
                <w:sz w:val="21"/>
                <w:szCs w:val="21"/>
              </w:rPr>
            </w:pPr>
            <w:r w:rsidRPr="00047615">
              <w:rPr>
                <w:sz w:val="21"/>
                <w:szCs w:val="21"/>
              </w:rPr>
              <w:t>Maintenance and repair costs</w:t>
            </w:r>
          </w:p>
        </w:tc>
        <w:tc>
          <w:tcPr>
            <w:tcW w:w="1092" w:type="pct"/>
            <w:tcBorders>
              <w:top w:val="single" w:sz="6" w:space="0" w:color="auto"/>
              <w:left w:val="single" w:sz="6" w:space="0" w:color="auto"/>
              <w:bottom w:val="single" w:sz="6" w:space="0" w:color="auto"/>
              <w:right w:val="single" w:sz="6" w:space="0" w:color="auto"/>
            </w:tcBorders>
            <w:vAlign w:val="center"/>
            <w:hideMark/>
          </w:tcPr>
          <w:p w:rsidR="003A1809" w:rsidRPr="00047615" w:rsidRDefault="003A1809" w:rsidP="00522D19">
            <w:pPr>
              <w:keepNext/>
              <w:keepLines/>
              <w:pBdr>
                <w:top w:val="single" w:sz="6" w:space="0" w:color="FFFFFF"/>
                <w:left w:val="single" w:sz="6" w:space="0" w:color="FFFFFF"/>
                <w:bottom w:val="single" w:sz="6" w:space="0" w:color="FFFFFF"/>
                <w:right w:val="single" w:sz="6" w:space="0" w:color="FFFFFF"/>
              </w:pBdr>
              <w:spacing w:before="40" w:after="40"/>
              <w:jc w:val="center"/>
              <w:rPr>
                <w:sz w:val="21"/>
                <w:szCs w:val="21"/>
              </w:rPr>
            </w:pPr>
            <w:r w:rsidRPr="00047615">
              <w:rPr>
                <w:sz w:val="21"/>
                <w:szCs w:val="21"/>
              </w:rPr>
              <w:t>§200.452</w:t>
            </w:r>
          </w:p>
        </w:tc>
        <w:tc>
          <w:tcPr>
            <w:tcW w:w="2753" w:type="pct"/>
            <w:tcBorders>
              <w:top w:val="single" w:sz="6" w:space="0" w:color="auto"/>
              <w:left w:val="single" w:sz="6" w:space="0" w:color="auto"/>
              <w:bottom w:val="single" w:sz="6" w:space="0" w:color="auto"/>
              <w:right w:val="single" w:sz="6" w:space="0" w:color="auto"/>
            </w:tcBorders>
            <w:vAlign w:val="center"/>
            <w:hideMark/>
          </w:tcPr>
          <w:p w:rsidR="003A1809" w:rsidRPr="00047615" w:rsidRDefault="003A1809" w:rsidP="00522D19">
            <w:pPr>
              <w:keepNext/>
              <w:keepLines/>
              <w:pBdr>
                <w:top w:val="single" w:sz="6" w:space="0" w:color="FFFFFF"/>
                <w:left w:val="single" w:sz="6" w:space="0" w:color="FFFFFF"/>
                <w:bottom w:val="single" w:sz="6" w:space="0" w:color="FFFFFF"/>
                <w:right w:val="single" w:sz="6" w:space="0" w:color="FFFFFF"/>
              </w:pBdr>
              <w:spacing w:before="40" w:after="40"/>
              <w:rPr>
                <w:sz w:val="21"/>
                <w:szCs w:val="21"/>
              </w:rPr>
            </w:pPr>
            <w:r w:rsidRPr="00047615">
              <w:rPr>
                <w:sz w:val="21"/>
                <w:szCs w:val="21"/>
              </w:rPr>
              <w:t>Allowable with restrictions</w:t>
            </w:r>
            <w:r w:rsidRPr="00047615">
              <w:rPr>
                <w:sz w:val="21"/>
                <w:szCs w:val="21"/>
              </w:rPr>
              <w:br/>
            </w:r>
          </w:p>
        </w:tc>
      </w:tr>
      <w:tr w:rsidR="003A1809" w:rsidTr="00950BF7">
        <w:tc>
          <w:tcPr>
            <w:tcW w:w="1155" w:type="pct"/>
            <w:tcBorders>
              <w:top w:val="single" w:sz="6" w:space="0" w:color="auto"/>
              <w:left w:val="single" w:sz="4" w:space="0" w:color="auto"/>
              <w:bottom w:val="single" w:sz="6" w:space="0" w:color="auto"/>
              <w:right w:val="single" w:sz="6" w:space="0" w:color="auto"/>
            </w:tcBorders>
            <w:vAlign w:val="center"/>
            <w:hideMark/>
          </w:tcPr>
          <w:p w:rsidR="003A1809" w:rsidRPr="00047615" w:rsidRDefault="003A1809" w:rsidP="00522D19">
            <w:pPr>
              <w:pBdr>
                <w:top w:val="single" w:sz="6" w:space="0" w:color="FFFFFF"/>
                <w:left w:val="single" w:sz="6" w:space="0" w:color="FFFFFF"/>
                <w:bottom w:val="single" w:sz="6" w:space="0" w:color="FFFFFF"/>
                <w:right w:val="single" w:sz="6" w:space="0" w:color="FFFFFF"/>
              </w:pBdr>
              <w:spacing w:before="40" w:after="40"/>
              <w:rPr>
                <w:sz w:val="21"/>
                <w:szCs w:val="21"/>
              </w:rPr>
            </w:pPr>
            <w:r w:rsidRPr="00047615">
              <w:rPr>
                <w:sz w:val="21"/>
                <w:szCs w:val="21"/>
              </w:rPr>
              <w:t>Materials and supplies costs, including computing devices</w:t>
            </w:r>
          </w:p>
        </w:tc>
        <w:tc>
          <w:tcPr>
            <w:tcW w:w="1092" w:type="pct"/>
            <w:tcBorders>
              <w:top w:val="single" w:sz="6" w:space="0" w:color="auto"/>
              <w:left w:val="single" w:sz="6" w:space="0" w:color="auto"/>
              <w:bottom w:val="single" w:sz="6" w:space="0" w:color="auto"/>
              <w:right w:val="single" w:sz="6" w:space="0" w:color="auto"/>
            </w:tcBorders>
            <w:vAlign w:val="center"/>
            <w:hideMark/>
          </w:tcPr>
          <w:p w:rsidR="003A1809" w:rsidRPr="00047615" w:rsidRDefault="003A1809" w:rsidP="00522D19">
            <w:pPr>
              <w:pBdr>
                <w:top w:val="single" w:sz="6" w:space="0" w:color="FFFFFF"/>
                <w:left w:val="single" w:sz="6" w:space="0" w:color="FFFFFF"/>
                <w:bottom w:val="single" w:sz="6" w:space="0" w:color="FFFFFF"/>
                <w:right w:val="single" w:sz="6" w:space="0" w:color="FFFFFF"/>
              </w:pBdr>
              <w:spacing w:before="40" w:after="40"/>
              <w:jc w:val="center"/>
              <w:rPr>
                <w:sz w:val="21"/>
                <w:szCs w:val="21"/>
              </w:rPr>
            </w:pPr>
            <w:r w:rsidRPr="00047615">
              <w:rPr>
                <w:sz w:val="21"/>
                <w:szCs w:val="21"/>
              </w:rPr>
              <w:t>§200.453</w:t>
            </w:r>
          </w:p>
        </w:tc>
        <w:tc>
          <w:tcPr>
            <w:tcW w:w="2753" w:type="pct"/>
            <w:tcBorders>
              <w:top w:val="single" w:sz="6" w:space="0" w:color="auto"/>
              <w:left w:val="single" w:sz="6" w:space="0" w:color="auto"/>
              <w:bottom w:val="single" w:sz="6" w:space="0" w:color="auto"/>
              <w:right w:val="single" w:sz="6" w:space="0" w:color="auto"/>
            </w:tcBorders>
            <w:vAlign w:val="center"/>
            <w:hideMark/>
          </w:tcPr>
          <w:p w:rsidR="003A1809" w:rsidRPr="00047615" w:rsidRDefault="003A1809" w:rsidP="00522D19">
            <w:pPr>
              <w:pBdr>
                <w:top w:val="single" w:sz="6" w:space="0" w:color="FFFFFF"/>
                <w:left w:val="single" w:sz="6" w:space="0" w:color="FFFFFF"/>
                <w:bottom w:val="single" w:sz="6" w:space="0" w:color="FFFFFF"/>
                <w:right w:val="single" w:sz="6" w:space="0" w:color="FFFFFF"/>
              </w:pBdr>
              <w:spacing w:before="40" w:after="40"/>
              <w:rPr>
                <w:sz w:val="21"/>
                <w:szCs w:val="21"/>
              </w:rPr>
            </w:pPr>
            <w:r w:rsidRPr="00047615">
              <w:rPr>
                <w:sz w:val="21"/>
                <w:szCs w:val="21"/>
              </w:rPr>
              <w:t>Allowable with restrictions</w:t>
            </w:r>
          </w:p>
        </w:tc>
      </w:tr>
      <w:tr w:rsidR="003A1809" w:rsidTr="00950BF7">
        <w:tc>
          <w:tcPr>
            <w:tcW w:w="1155" w:type="pct"/>
            <w:tcBorders>
              <w:top w:val="single" w:sz="6" w:space="0" w:color="auto"/>
              <w:left w:val="single" w:sz="4" w:space="0" w:color="auto"/>
              <w:bottom w:val="single" w:sz="6" w:space="0" w:color="auto"/>
              <w:right w:val="single" w:sz="6" w:space="0" w:color="auto"/>
            </w:tcBorders>
            <w:vAlign w:val="center"/>
            <w:hideMark/>
          </w:tcPr>
          <w:p w:rsidR="003A1809" w:rsidRPr="00047615" w:rsidRDefault="003A1809" w:rsidP="00522D19">
            <w:pPr>
              <w:pBdr>
                <w:top w:val="single" w:sz="6" w:space="0" w:color="FFFFFF"/>
                <w:left w:val="single" w:sz="6" w:space="0" w:color="FFFFFF"/>
                <w:bottom w:val="single" w:sz="6" w:space="0" w:color="FFFFFF"/>
                <w:right w:val="single" w:sz="6" w:space="0" w:color="FFFFFF"/>
              </w:pBdr>
              <w:spacing w:before="40" w:after="40"/>
              <w:rPr>
                <w:sz w:val="21"/>
                <w:szCs w:val="21"/>
              </w:rPr>
            </w:pPr>
            <w:r w:rsidRPr="00047615">
              <w:rPr>
                <w:sz w:val="21"/>
                <w:szCs w:val="21"/>
              </w:rPr>
              <w:t>Memberships, subscriptions, and professional activity costs</w:t>
            </w:r>
          </w:p>
        </w:tc>
        <w:tc>
          <w:tcPr>
            <w:tcW w:w="1092" w:type="pct"/>
            <w:tcBorders>
              <w:top w:val="single" w:sz="6" w:space="0" w:color="auto"/>
              <w:left w:val="single" w:sz="6" w:space="0" w:color="auto"/>
              <w:bottom w:val="single" w:sz="6" w:space="0" w:color="auto"/>
              <w:right w:val="single" w:sz="6" w:space="0" w:color="auto"/>
            </w:tcBorders>
            <w:vAlign w:val="center"/>
            <w:hideMark/>
          </w:tcPr>
          <w:p w:rsidR="003A1809" w:rsidRPr="00047615" w:rsidRDefault="003A1809" w:rsidP="00522D19">
            <w:pPr>
              <w:keepNext/>
              <w:keepLines/>
              <w:pBdr>
                <w:top w:val="single" w:sz="6" w:space="0" w:color="FFFFFF"/>
                <w:left w:val="single" w:sz="6" w:space="0" w:color="FFFFFF"/>
                <w:bottom w:val="single" w:sz="6" w:space="0" w:color="FFFFFF"/>
                <w:right w:val="single" w:sz="6" w:space="0" w:color="FFFFFF"/>
              </w:pBdr>
              <w:spacing w:before="40" w:after="40"/>
              <w:jc w:val="center"/>
              <w:rPr>
                <w:sz w:val="21"/>
                <w:szCs w:val="21"/>
              </w:rPr>
            </w:pPr>
            <w:r w:rsidRPr="00047615">
              <w:rPr>
                <w:sz w:val="21"/>
                <w:szCs w:val="21"/>
              </w:rPr>
              <w:t>§200.454</w:t>
            </w:r>
          </w:p>
        </w:tc>
        <w:tc>
          <w:tcPr>
            <w:tcW w:w="2753" w:type="pct"/>
            <w:tcBorders>
              <w:top w:val="single" w:sz="6" w:space="0" w:color="auto"/>
              <w:left w:val="single" w:sz="6" w:space="0" w:color="auto"/>
              <w:bottom w:val="single" w:sz="6" w:space="0" w:color="auto"/>
              <w:right w:val="single" w:sz="6" w:space="0" w:color="auto"/>
            </w:tcBorders>
            <w:vAlign w:val="center"/>
            <w:hideMark/>
          </w:tcPr>
          <w:p w:rsidR="003A1809" w:rsidRPr="00047615" w:rsidRDefault="003A1809" w:rsidP="00522D19">
            <w:pPr>
              <w:keepNext/>
              <w:keepLines/>
              <w:pBdr>
                <w:top w:val="single" w:sz="6" w:space="0" w:color="FFFFFF"/>
                <w:left w:val="single" w:sz="6" w:space="0" w:color="FFFFFF"/>
                <w:bottom w:val="single" w:sz="6" w:space="0" w:color="FFFFFF"/>
                <w:right w:val="single" w:sz="6" w:space="0" w:color="FFFFFF"/>
              </w:pBdr>
              <w:spacing w:before="40" w:after="40"/>
              <w:rPr>
                <w:sz w:val="21"/>
                <w:szCs w:val="21"/>
              </w:rPr>
            </w:pPr>
            <w:r w:rsidRPr="00047615">
              <w:rPr>
                <w:sz w:val="21"/>
                <w:szCs w:val="21"/>
              </w:rPr>
              <w:t>Allowable with restrictions; unallowable for lobbying organizations.</w:t>
            </w:r>
          </w:p>
        </w:tc>
      </w:tr>
      <w:tr w:rsidR="003A1809" w:rsidTr="00950BF7">
        <w:tc>
          <w:tcPr>
            <w:tcW w:w="1155" w:type="pct"/>
            <w:tcBorders>
              <w:top w:val="single" w:sz="6" w:space="0" w:color="auto"/>
              <w:left w:val="single" w:sz="4" w:space="0" w:color="auto"/>
              <w:bottom w:val="single" w:sz="6" w:space="0" w:color="auto"/>
              <w:right w:val="single" w:sz="6" w:space="0" w:color="auto"/>
            </w:tcBorders>
            <w:vAlign w:val="center"/>
            <w:hideMark/>
          </w:tcPr>
          <w:p w:rsidR="003A1809" w:rsidRPr="00047615" w:rsidRDefault="003A1809" w:rsidP="00522D19">
            <w:pPr>
              <w:pBdr>
                <w:top w:val="single" w:sz="6" w:space="0" w:color="FFFFFF"/>
                <w:left w:val="single" w:sz="6" w:space="0" w:color="FFFFFF"/>
                <w:bottom w:val="single" w:sz="6" w:space="0" w:color="FFFFFF"/>
                <w:right w:val="single" w:sz="6" w:space="0" w:color="FFFFFF"/>
              </w:pBdr>
              <w:spacing w:before="40" w:after="40"/>
              <w:rPr>
                <w:sz w:val="21"/>
                <w:szCs w:val="21"/>
              </w:rPr>
            </w:pPr>
            <w:r w:rsidRPr="00047615">
              <w:rPr>
                <w:sz w:val="21"/>
                <w:szCs w:val="21"/>
              </w:rPr>
              <w:t>Organization costs</w:t>
            </w:r>
          </w:p>
        </w:tc>
        <w:tc>
          <w:tcPr>
            <w:tcW w:w="1092" w:type="pct"/>
            <w:tcBorders>
              <w:top w:val="single" w:sz="6" w:space="0" w:color="auto"/>
              <w:left w:val="single" w:sz="6" w:space="0" w:color="auto"/>
              <w:bottom w:val="single" w:sz="6" w:space="0" w:color="auto"/>
              <w:right w:val="single" w:sz="6" w:space="0" w:color="auto"/>
            </w:tcBorders>
            <w:vAlign w:val="center"/>
            <w:hideMark/>
          </w:tcPr>
          <w:p w:rsidR="003A1809" w:rsidRPr="00047615" w:rsidRDefault="003A1809" w:rsidP="00522D19">
            <w:pPr>
              <w:pBdr>
                <w:top w:val="single" w:sz="6" w:space="0" w:color="FFFFFF"/>
                <w:left w:val="single" w:sz="6" w:space="0" w:color="FFFFFF"/>
                <w:bottom w:val="single" w:sz="6" w:space="0" w:color="FFFFFF"/>
                <w:right w:val="single" w:sz="6" w:space="0" w:color="FFFFFF"/>
              </w:pBdr>
              <w:spacing w:before="40" w:after="40"/>
              <w:jc w:val="center"/>
              <w:rPr>
                <w:sz w:val="21"/>
                <w:szCs w:val="21"/>
              </w:rPr>
            </w:pPr>
            <w:r w:rsidRPr="00047615">
              <w:rPr>
                <w:sz w:val="21"/>
                <w:szCs w:val="21"/>
              </w:rPr>
              <w:t>§200.455</w:t>
            </w:r>
          </w:p>
        </w:tc>
        <w:tc>
          <w:tcPr>
            <w:tcW w:w="2753" w:type="pct"/>
            <w:tcBorders>
              <w:top w:val="single" w:sz="6" w:space="0" w:color="auto"/>
              <w:left w:val="single" w:sz="6" w:space="0" w:color="auto"/>
              <w:bottom w:val="single" w:sz="6" w:space="0" w:color="auto"/>
              <w:right w:val="single" w:sz="6" w:space="0" w:color="auto"/>
            </w:tcBorders>
            <w:vAlign w:val="center"/>
            <w:hideMark/>
          </w:tcPr>
          <w:p w:rsidR="003A1809" w:rsidRPr="00047615" w:rsidRDefault="003A1809" w:rsidP="00522D19">
            <w:pPr>
              <w:pBdr>
                <w:top w:val="single" w:sz="6" w:space="0" w:color="FFFFFF"/>
                <w:left w:val="single" w:sz="6" w:space="0" w:color="FFFFFF"/>
                <w:bottom w:val="single" w:sz="6" w:space="0" w:color="FFFFFF"/>
                <w:right w:val="single" w:sz="6" w:space="0" w:color="FFFFFF"/>
              </w:pBdr>
              <w:spacing w:before="40" w:after="40"/>
              <w:rPr>
                <w:sz w:val="21"/>
                <w:szCs w:val="21"/>
              </w:rPr>
            </w:pPr>
            <w:r w:rsidRPr="00047615">
              <w:rPr>
                <w:sz w:val="21"/>
                <w:szCs w:val="21"/>
              </w:rPr>
              <w:t xml:space="preserve"> Unallowable except Federal prior approval</w:t>
            </w:r>
          </w:p>
        </w:tc>
      </w:tr>
      <w:tr w:rsidR="003A1809" w:rsidTr="00950BF7">
        <w:tc>
          <w:tcPr>
            <w:tcW w:w="1155" w:type="pct"/>
            <w:tcBorders>
              <w:top w:val="single" w:sz="6" w:space="0" w:color="auto"/>
              <w:left w:val="single" w:sz="4" w:space="0" w:color="auto"/>
              <w:bottom w:val="single" w:sz="6" w:space="0" w:color="auto"/>
              <w:right w:val="single" w:sz="6" w:space="0" w:color="auto"/>
            </w:tcBorders>
            <w:vAlign w:val="center"/>
            <w:hideMark/>
          </w:tcPr>
          <w:p w:rsidR="003A1809" w:rsidRPr="00047615" w:rsidRDefault="003A1809" w:rsidP="00047615">
            <w:pPr>
              <w:pBdr>
                <w:top w:val="single" w:sz="6" w:space="0" w:color="FFFFFF"/>
                <w:left w:val="single" w:sz="6" w:space="0" w:color="FFFFFF"/>
                <w:bottom w:val="single" w:sz="6" w:space="0" w:color="FFFFFF"/>
                <w:right w:val="single" w:sz="6" w:space="0" w:color="FFFFFF"/>
              </w:pBdr>
              <w:spacing w:before="40" w:after="40"/>
              <w:rPr>
                <w:sz w:val="21"/>
                <w:szCs w:val="21"/>
              </w:rPr>
            </w:pPr>
            <w:r w:rsidRPr="00047615">
              <w:rPr>
                <w:sz w:val="21"/>
                <w:szCs w:val="21"/>
              </w:rPr>
              <w:t>Plant and security costs</w:t>
            </w:r>
          </w:p>
        </w:tc>
        <w:tc>
          <w:tcPr>
            <w:tcW w:w="1092" w:type="pct"/>
            <w:tcBorders>
              <w:top w:val="single" w:sz="6" w:space="0" w:color="auto"/>
              <w:left w:val="single" w:sz="6" w:space="0" w:color="auto"/>
              <w:bottom w:val="single" w:sz="6" w:space="0" w:color="auto"/>
              <w:right w:val="single" w:sz="6" w:space="0" w:color="auto"/>
            </w:tcBorders>
            <w:vAlign w:val="center"/>
            <w:hideMark/>
          </w:tcPr>
          <w:p w:rsidR="003A1809" w:rsidRPr="00047615" w:rsidRDefault="003A1809" w:rsidP="00047615">
            <w:pPr>
              <w:pBdr>
                <w:top w:val="single" w:sz="6" w:space="0" w:color="FFFFFF"/>
                <w:left w:val="single" w:sz="6" w:space="0" w:color="FFFFFF"/>
                <w:bottom w:val="single" w:sz="6" w:space="0" w:color="FFFFFF"/>
                <w:right w:val="single" w:sz="6" w:space="0" w:color="FFFFFF"/>
              </w:pBdr>
              <w:spacing w:before="40" w:after="40"/>
              <w:jc w:val="center"/>
              <w:rPr>
                <w:sz w:val="21"/>
                <w:szCs w:val="21"/>
              </w:rPr>
            </w:pPr>
            <w:r w:rsidRPr="00047615">
              <w:rPr>
                <w:sz w:val="21"/>
                <w:szCs w:val="21"/>
              </w:rPr>
              <w:t>§200.457</w:t>
            </w:r>
          </w:p>
        </w:tc>
        <w:tc>
          <w:tcPr>
            <w:tcW w:w="2753" w:type="pct"/>
            <w:tcBorders>
              <w:top w:val="single" w:sz="6" w:space="0" w:color="auto"/>
              <w:left w:val="single" w:sz="6" w:space="0" w:color="auto"/>
              <w:bottom w:val="single" w:sz="6" w:space="0" w:color="auto"/>
              <w:right w:val="single" w:sz="6" w:space="0" w:color="auto"/>
            </w:tcBorders>
            <w:vAlign w:val="center"/>
            <w:hideMark/>
          </w:tcPr>
          <w:p w:rsidR="003A1809" w:rsidRPr="00047615" w:rsidRDefault="003A1809" w:rsidP="00047615">
            <w:pPr>
              <w:pBdr>
                <w:top w:val="single" w:sz="6" w:space="0" w:color="FFFFFF"/>
                <w:left w:val="single" w:sz="6" w:space="0" w:color="FFFFFF"/>
                <w:bottom w:val="single" w:sz="6" w:space="0" w:color="FFFFFF"/>
                <w:right w:val="single" w:sz="6" w:space="0" w:color="FFFFFF"/>
              </w:pBdr>
              <w:spacing w:before="40" w:after="40"/>
              <w:rPr>
                <w:sz w:val="21"/>
                <w:szCs w:val="21"/>
              </w:rPr>
            </w:pPr>
            <w:r w:rsidRPr="00047615">
              <w:rPr>
                <w:sz w:val="21"/>
                <w:szCs w:val="21"/>
              </w:rPr>
              <w:t>Allowable ; capital expenditures are subject to §200.439</w:t>
            </w:r>
          </w:p>
        </w:tc>
      </w:tr>
      <w:tr w:rsidR="003A1809" w:rsidTr="00950BF7">
        <w:tc>
          <w:tcPr>
            <w:tcW w:w="1155" w:type="pct"/>
            <w:tcBorders>
              <w:top w:val="single" w:sz="6" w:space="0" w:color="auto"/>
              <w:left w:val="single" w:sz="4" w:space="0" w:color="auto"/>
              <w:bottom w:val="single" w:sz="6" w:space="0" w:color="auto"/>
              <w:right w:val="single" w:sz="6" w:space="0" w:color="auto"/>
            </w:tcBorders>
            <w:vAlign w:val="center"/>
            <w:hideMark/>
          </w:tcPr>
          <w:p w:rsidR="003A1809" w:rsidRPr="00047615" w:rsidRDefault="003A1809" w:rsidP="00522D19">
            <w:pPr>
              <w:pBdr>
                <w:top w:val="single" w:sz="6" w:space="0" w:color="FFFFFF"/>
                <w:left w:val="single" w:sz="6" w:space="0" w:color="FFFFFF"/>
                <w:bottom w:val="single" w:sz="6" w:space="0" w:color="FFFFFF"/>
                <w:right w:val="single" w:sz="6" w:space="0" w:color="FFFFFF"/>
              </w:pBdr>
              <w:spacing w:before="40" w:after="40"/>
              <w:rPr>
                <w:sz w:val="21"/>
                <w:szCs w:val="21"/>
              </w:rPr>
            </w:pPr>
            <w:r w:rsidRPr="00047615">
              <w:rPr>
                <w:sz w:val="21"/>
                <w:szCs w:val="21"/>
              </w:rPr>
              <w:t>Professional service costs</w:t>
            </w:r>
          </w:p>
        </w:tc>
        <w:tc>
          <w:tcPr>
            <w:tcW w:w="1092" w:type="pct"/>
            <w:tcBorders>
              <w:top w:val="single" w:sz="6" w:space="0" w:color="auto"/>
              <w:left w:val="single" w:sz="6" w:space="0" w:color="auto"/>
              <w:bottom w:val="single" w:sz="6" w:space="0" w:color="auto"/>
              <w:right w:val="single" w:sz="6" w:space="0" w:color="auto"/>
            </w:tcBorders>
            <w:vAlign w:val="center"/>
            <w:hideMark/>
          </w:tcPr>
          <w:p w:rsidR="003A1809" w:rsidRPr="00047615" w:rsidRDefault="003A1809" w:rsidP="00522D19">
            <w:pPr>
              <w:keepNext/>
              <w:keepLines/>
              <w:pBdr>
                <w:top w:val="single" w:sz="6" w:space="0" w:color="FFFFFF"/>
                <w:left w:val="single" w:sz="6" w:space="0" w:color="FFFFFF"/>
                <w:bottom w:val="single" w:sz="6" w:space="0" w:color="FFFFFF"/>
                <w:right w:val="single" w:sz="6" w:space="0" w:color="FFFFFF"/>
              </w:pBdr>
              <w:spacing w:before="40" w:after="40"/>
              <w:jc w:val="center"/>
              <w:rPr>
                <w:sz w:val="21"/>
                <w:szCs w:val="21"/>
              </w:rPr>
            </w:pPr>
            <w:r w:rsidRPr="00047615">
              <w:rPr>
                <w:sz w:val="21"/>
                <w:szCs w:val="21"/>
              </w:rPr>
              <w:t>§200.459</w:t>
            </w:r>
          </w:p>
        </w:tc>
        <w:tc>
          <w:tcPr>
            <w:tcW w:w="2753" w:type="pct"/>
            <w:tcBorders>
              <w:top w:val="single" w:sz="6" w:space="0" w:color="auto"/>
              <w:left w:val="single" w:sz="6" w:space="0" w:color="auto"/>
              <w:bottom w:val="single" w:sz="6" w:space="0" w:color="auto"/>
              <w:right w:val="single" w:sz="6" w:space="0" w:color="auto"/>
            </w:tcBorders>
            <w:vAlign w:val="center"/>
            <w:hideMark/>
          </w:tcPr>
          <w:p w:rsidR="003A1809" w:rsidRPr="00047615" w:rsidRDefault="003A1809" w:rsidP="00522D19">
            <w:pPr>
              <w:keepNext/>
              <w:keepLines/>
              <w:pBdr>
                <w:top w:val="single" w:sz="6" w:space="0" w:color="FFFFFF"/>
                <w:left w:val="single" w:sz="6" w:space="0" w:color="FFFFFF"/>
                <w:bottom w:val="single" w:sz="6" w:space="0" w:color="FFFFFF"/>
                <w:right w:val="single" w:sz="6" w:space="0" w:color="FFFFFF"/>
              </w:pBdr>
              <w:spacing w:before="40" w:after="40"/>
              <w:rPr>
                <w:sz w:val="21"/>
                <w:szCs w:val="21"/>
              </w:rPr>
            </w:pPr>
            <w:r w:rsidRPr="00047615">
              <w:rPr>
                <w:sz w:val="21"/>
                <w:szCs w:val="21"/>
              </w:rPr>
              <w:t>Allowable with restrictions</w:t>
            </w:r>
          </w:p>
        </w:tc>
      </w:tr>
      <w:tr w:rsidR="003A1809" w:rsidTr="00950BF7">
        <w:tc>
          <w:tcPr>
            <w:tcW w:w="1155" w:type="pct"/>
            <w:tcBorders>
              <w:top w:val="single" w:sz="6" w:space="0" w:color="auto"/>
              <w:left w:val="single" w:sz="4" w:space="0" w:color="auto"/>
              <w:bottom w:val="single" w:sz="6" w:space="0" w:color="auto"/>
              <w:right w:val="single" w:sz="6" w:space="0" w:color="auto"/>
            </w:tcBorders>
            <w:vAlign w:val="center"/>
            <w:hideMark/>
          </w:tcPr>
          <w:p w:rsidR="003A1809" w:rsidRPr="00047615" w:rsidRDefault="003A1809" w:rsidP="00522D19">
            <w:pPr>
              <w:pBdr>
                <w:top w:val="single" w:sz="6" w:space="0" w:color="FFFFFF"/>
                <w:left w:val="single" w:sz="6" w:space="0" w:color="FFFFFF"/>
                <w:bottom w:val="single" w:sz="6" w:space="0" w:color="FFFFFF"/>
                <w:right w:val="single" w:sz="6" w:space="0" w:color="FFFFFF"/>
              </w:pBdr>
              <w:spacing w:before="40" w:after="40"/>
              <w:rPr>
                <w:sz w:val="21"/>
                <w:szCs w:val="21"/>
              </w:rPr>
            </w:pPr>
            <w:r w:rsidRPr="00047615">
              <w:rPr>
                <w:sz w:val="21"/>
                <w:szCs w:val="21"/>
              </w:rPr>
              <w:t>Proposal costs</w:t>
            </w:r>
          </w:p>
        </w:tc>
        <w:tc>
          <w:tcPr>
            <w:tcW w:w="1092" w:type="pct"/>
            <w:tcBorders>
              <w:top w:val="single" w:sz="6" w:space="0" w:color="auto"/>
              <w:left w:val="single" w:sz="6" w:space="0" w:color="auto"/>
              <w:bottom w:val="single" w:sz="6" w:space="0" w:color="auto"/>
              <w:right w:val="single" w:sz="6" w:space="0" w:color="auto"/>
            </w:tcBorders>
            <w:vAlign w:val="center"/>
            <w:hideMark/>
          </w:tcPr>
          <w:p w:rsidR="003A1809" w:rsidRPr="00047615" w:rsidRDefault="003A1809" w:rsidP="00522D19">
            <w:pPr>
              <w:pBdr>
                <w:top w:val="single" w:sz="6" w:space="0" w:color="FFFFFF"/>
                <w:left w:val="single" w:sz="6" w:space="0" w:color="FFFFFF"/>
                <w:bottom w:val="single" w:sz="6" w:space="0" w:color="FFFFFF"/>
                <w:right w:val="single" w:sz="6" w:space="0" w:color="FFFFFF"/>
              </w:pBdr>
              <w:spacing w:before="40" w:after="40"/>
              <w:jc w:val="center"/>
              <w:rPr>
                <w:sz w:val="21"/>
                <w:szCs w:val="21"/>
              </w:rPr>
            </w:pPr>
            <w:r w:rsidRPr="00047615">
              <w:rPr>
                <w:sz w:val="21"/>
                <w:szCs w:val="21"/>
              </w:rPr>
              <w:t>§200.460</w:t>
            </w:r>
          </w:p>
        </w:tc>
        <w:tc>
          <w:tcPr>
            <w:tcW w:w="2753" w:type="pct"/>
            <w:tcBorders>
              <w:top w:val="single" w:sz="6" w:space="0" w:color="auto"/>
              <w:left w:val="single" w:sz="6" w:space="0" w:color="auto"/>
              <w:bottom w:val="single" w:sz="6" w:space="0" w:color="auto"/>
              <w:right w:val="single" w:sz="6" w:space="0" w:color="auto"/>
            </w:tcBorders>
            <w:vAlign w:val="center"/>
            <w:hideMark/>
          </w:tcPr>
          <w:p w:rsidR="003A1809" w:rsidRPr="00047615" w:rsidRDefault="003A1809" w:rsidP="00522D19">
            <w:pPr>
              <w:pBdr>
                <w:top w:val="single" w:sz="6" w:space="0" w:color="FFFFFF"/>
                <w:left w:val="single" w:sz="6" w:space="0" w:color="FFFFFF"/>
                <w:bottom w:val="single" w:sz="6" w:space="0" w:color="FFFFFF"/>
                <w:right w:val="single" w:sz="6" w:space="0" w:color="FFFFFF"/>
              </w:pBdr>
              <w:spacing w:before="40" w:after="40"/>
              <w:rPr>
                <w:sz w:val="21"/>
                <w:szCs w:val="21"/>
              </w:rPr>
            </w:pPr>
            <w:r w:rsidRPr="00047615">
              <w:rPr>
                <w:sz w:val="21"/>
                <w:szCs w:val="21"/>
              </w:rPr>
              <w:t>Allowable with restrictions</w:t>
            </w:r>
          </w:p>
        </w:tc>
      </w:tr>
      <w:tr w:rsidR="003A1809" w:rsidTr="00950BF7">
        <w:tc>
          <w:tcPr>
            <w:tcW w:w="1155" w:type="pct"/>
            <w:tcBorders>
              <w:top w:val="single" w:sz="6" w:space="0" w:color="auto"/>
              <w:left w:val="single" w:sz="4" w:space="0" w:color="auto"/>
              <w:bottom w:val="single" w:sz="6" w:space="0" w:color="auto"/>
              <w:right w:val="single" w:sz="6" w:space="0" w:color="auto"/>
            </w:tcBorders>
            <w:vAlign w:val="center"/>
            <w:hideMark/>
          </w:tcPr>
          <w:p w:rsidR="003A1809" w:rsidRPr="00047615" w:rsidRDefault="003A1809" w:rsidP="00522D19">
            <w:pPr>
              <w:pBdr>
                <w:top w:val="single" w:sz="6" w:space="0" w:color="FFFFFF"/>
                <w:left w:val="single" w:sz="6" w:space="0" w:color="FFFFFF"/>
                <w:bottom w:val="single" w:sz="6" w:space="0" w:color="FFFFFF"/>
                <w:right w:val="single" w:sz="6" w:space="0" w:color="FFFFFF"/>
              </w:pBdr>
              <w:spacing w:before="40" w:after="40"/>
              <w:rPr>
                <w:sz w:val="21"/>
                <w:szCs w:val="21"/>
              </w:rPr>
            </w:pPr>
            <w:r w:rsidRPr="00047615">
              <w:rPr>
                <w:sz w:val="21"/>
                <w:szCs w:val="21"/>
              </w:rPr>
              <w:t>Publication and printing costs</w:t>
            </w:r>
          </w:p>
        </w:tc>
        <w:tc>
          <w:tcPr>
            <w:tcW w:w="1092" w:type="pct"/>
            <w:tcBorders>
              <w:top w:val="single" w:sz="6" w:space="0" w:color="auto"/>
              <w:left w:val="single" w:sz="6" w:space="0" w:color="auto"/>
              <w:bottom w:val="single" w:sz="6" w:space="0" w:color="auto"/>
              <w:right w:val="single" w:sz="6" w:space="0" w:color="auto"/>
            </w:tcBorders>
            <w:vAlign w:val="center"/>
            <w:hideMark/>
          </w:tcPr>
          <w:p w:rsidR="003A1809" w:rsidRPr="00047615" w:rsidRDefault="003A1809" w:rsidP="00522D19">
            <w:pPr>
              <w:pBdr>
                <w:top w:val="single" w:sz="6" w:space="0" w:color="FFFFFF"/>
                <w:left w:val="single" w:sz="6" w:space="0" w:color="FFFFFF"/>
                <w:bottom w:val="single" w:sz="6" w:space="0" w:color="FFFFFF"/>
                <w:right w:val="single" w:sz="6" w:space="0" w:color="FFFFFF"/>
              </w:pBdr>
              <w:spacing w:before="40" w:after="40"/>
              <w:jc w:val="center"/>
              <w:rPr>
                <w:sz w:val="21"/>
                <w:szCs w:val="21"/>
              </w:rPr>
            </w:pPr>
            <w:r w:rsidRPr="00047615">
              <w:rPr>
                <w:sz w:val="21"/>
                <w:szCs w:val="21"/>
              </w:rPr>
              <w:t>§200.461</w:t>
            </w:r>
          </w:p>
        </w:tc>
        <w:tc>
          <w:tcPr>
            <w:tcW w:w="2753" w:type="pct"/>
            <w:tcBorders>
              <w:top w:val="single" w:sz="6" w:space="0" w:color="auto"/>
              <w:left w:val="single" w:sz="6" w:space="0" w:color="auto"/>
              <w:bottom w:val="single" w:sz="6" w:space="0" w:color="auto"/>
              <w:right w:val="single" w:sz="6" w:space="0" w:color="auto"/>
            </w:tcBorders>
            <w:vAlign w:val="center"/>
            <w:hideMark/>
          </w:tcPr>
          <w:p w:rsidR="003A1809" w:rsidRPr="00047615" w:rsidRDefault="003A1809" w:rsidP="00522D19">
            <w:pPr>
              <w:pBdr>
                <w:top w:val="single" w:sz="6" w:space="0" w:color="FFFFFF"/>
                <w:left w:val="single" w:sz="6" w:space="0" w:color="FFFFFF"/>
                <w:bottom w:val="single" w:sz="6" w:space="0" w:color="FFFFFF"/>
                <w:right w:val="single" w:sz="6" w:space="0" w:color="FFFFFF"/>
              </w:pBdr>
              <w:spacing w:before="40" w:after="40"/>
              <w:rPr>
                <w:sz w:val="21"/>
                <w:szCs w:val="21"/>
              </w:rPr>
            </w:pPr>
            <w:r w:rsidRPr="00047615">
              <w:rPr>
                <w:sz w:val="21"/>
                <w:szCs w:val="21"/>
              </w:rPr>
              <w:t>Allowable with restrictions</w:t>
            </w:r>
          </w:p>
        </w:tc>
      </w:tr>
      <w:tr w:rsidR="003A1809" w:rsidTr="00950BF7">
        <w:tc>
          <w:tcPr>
            <w:tcW w:w="1155" w:type="pct"/>
            <w:tcBorders>
              <w:top w:val="single" w:sz="6" w:space="0" w:color="auto"/>
              <w:left w:val="single" w:sz="4" w:space="0" w:color="auto"/>
              <w:bottom w:val="single" w:sz="6" w:space="0" w:color="auto"/>
              <w:right w:val="single" w:sz="6" w:space="0" w:color="auto"/>
            </w:tcBorders>
            <w:vAlign w:val="center"/>
            <w:hideMark/>
          </w:tcPr>
          <w:p w:rsidR="003A1809" w:rsidRPr="00047615" w:rsidRDefault="003A1809" w:rsidP="00522D19">
            <w:pPr>
              <w:pBdr>
                <w:top w:val="single" w:sz="6" w:space="0" w:color="FFFFFF"/>
                <w:left w:val="single" w:sz="6" w:space="0" w:color="FFFFFF"/>
                <w:bottom w:val="single" w:sz="6" w:space="0" w:color="FFFFFF"/>
                <w:right w:val="single" w:sz="6" w:space="0" w:color="FFFFFF"/>
              </w:pBdr>
              <w:spacing w:before="40" w:after="40"/>
              <w:rPr>
                <w:sz w:val="21"/>
                <w:szCs w:val="21"/>
              </w:rPr>
            </w:pPr>
            <w:r w:rsidRPr="00047615">
              <w:rPr>
                <w:sz w:val="21"/>
                <w:szCs w:val="21"/>
              </w:rPr>
              <w:t>Recruiting costs</w:t>
            </w:r>
          </w:p>
        </w:tc>
        <w:tc>
          <w:tcPr>
            <w:tcW w:w="1092" w:type="pct"/>
            <w:tcBorders>
              <w:top w:val="single" w:sz="6" w:space="0" w:color="auto"/>
              <w:left w:val="single" w:sz="6" w:space="0" w:color="auto"/>
              <w:bottom w:val="single" w:sz="6" w:space="0" w:color="auto"/>
              <w:right w:val="single" w:sz="6" w:space="0" w:color="auto"/>
            </w:tcBorders>
            <w:vAlign w:val="center"/>
            <w:hideMark/>
          </w:tcPr>
          <w:p w:rsidR="003A1809" w:rsidRPr="00047615" w:rsidRDefault="003A1809" w:rsidP="00522D19">
            <w:pPr>
              <w:pBdr>
                <w:top w:val="single" w:sz="6" w:space="0" w:color="FFFFFF"/>
                <w:left w:val="single" w:sz="6" w:space="0" w:color="FFFFFF"/>
                <w:bottom w:val="single" w:sz="6" w:space="0" w:color="FFFFFF"/>
                <w:right w:val="single" w:sz="6" w:space="0" w:color="FFFFFF"/>
              </w:pBdr>
              <w:spacing w:before="40" w:after="40"/>
              <w:jc w:val="center"/>
              <w:rPr>
                <w:sz w:val="21"/>
                <w:szCs w:val="21"/>
              </w:rPr>
            </w:pPr>
            <w:r w:rsidRPr="00047615">
              <w:rPr>
                <w:sz w:val="21"/>
                <w:szCs w:val="21"/>
              </w:rPr>
              <w:t>§200.463</w:t>
            </w:r>
          </w:p>
        </w:tc>
        <w:tc>
          <w:tcPr>
            <w:tcW w:w="2753" w:type="pct"/>
            <w:tcBorders>
              <w:top w:val="single" w:sz="6" w:space="0" w:color="auto"/>
              <w:left w:val="single" w:sz="6" w:space="0" w:color="auto"/>
              <w:bottom w:val="single" w:sz="6" w:space="0" w:color="auto"/>
              <w:right w:val="single" w:sz="6" w:space="0" w:color="auto"/>
            </w:tcBorders>
            <w:vAlign w:val="center"/>
            <w:hideMark/>
          </w:tcPr>
          <w:p w:rsidR="003A1809" w:rsidRPr="00047615" w:rsidRDefault="003A1809" w:rsidP="00522D19">
            <w:pPr>
              <w:pBdr>
                <w:top w:val="single" w:sz="6" w:space="0" w:color="FFFFFF"/>
                <w:left w:val="single" w:sz="6" w:space="0" w:color="FFFFFF"/>
                <w:bottom w:val="single" w:sz="6" w:space="0" w:color="FFFFFF"/>
                <w:right w:val="single" w:sz="6" w:space="0" w:color="FFFFFF"/>
              </w:pBdr>
              <w:spacing w:before="40" w:after="40"/>
              <w:rPr>
                <w:sz w:val="21"/>
                <w:szCs w:val="21"/>
              </w:rPr>
            </w:pPr>
            <w:r w:rsidRPr="00047615">
              <w:rPr>
                <w:sz w:val="21"/>
                <w:szCs w:val="21"/>
              </w:rPr>
              <w:t xml:space="preserve">Allowable with restrictions </w:t>
            </w:r>
          </w:p>
        </w:tc>
      </w:tr>
      <w:tr w:rsidR="003A1809" w:rsidTr="00950BF7">
        <w:tc>
          <w:tcPr>
            <w:tcW w:w="1155" w:type="pct"/>
            <w:tcBorders>
              <w:top w:val="single" w:sz="6" w:space="0" w:color="auto"/>
              <w:left w:val="single" w:sz="4" w:space="0" w:color="auto"/>
              <w:bottom w:val="single" w:sz="6" w:space="0" w:color="auto"/>
              <w:right w:val="single" w:sz="6" w:space="0" w:color="auto"/>
            </w:tcBorders>
            <w:vAlign w:val="center"/>
            <w:hideMark/>
          </w:tcPr>
          <w:p w:rsidR="003A1809" w:rsidRPr="00047615" w:rsidRDefault="003A1809" w:rsidP="00522D19">
            <w:pPr>
              <w:pBdr>
                <w:top w:val="single" w:sz="6" w:space="0" w:color="FFFFFF"/>
                <w:left w:val="single" w:sz="6" w:space="0" w:color="FFFFFF"/>
                <w:bottom w:val="single" w:sz="6" w:space="0" w:color="FFFFFF"/>
                <w:right w:val="single" w:sz="6" w:space="0" w:color="FFFFFF"/>
              </w:pBdr>
              <w:spacing w:before="40" w:after="40"/>
              <w:rPr>
                <w:sz w:val="21"/>
                <w:szCs w:val="21"/>
              </w:rPr>
            </w:pPr>
            <w:r w:rsidRPr="00047615">
              <w:rPr>
                <w:sz w:val="21"/>
                <w:szCs w:val="21"/>
              </w:rPr>
              <w:t xml:space="preserve">Rental costs of real </w:t>
            </w:r>
            <w:r w:rsidR="00356821" w:rsidRPr="00047615">
              <w:rPr>
                <w:sz w:val="21"/>
                <w:szCs w:val="21"/>
              </w:rPr>
              <w:t>property and</w:t>
            </w:r>
            <w:r w:rsidRPr="00047615">
              <w:rPr>
                <w:sz w:val="21"/>
                <w:szCs w:val="21"/>
              </w:rPr>
              <w:t xml:space="preserve"> equipment</w:t>
            </w:r>
          </w:p>
        </w:tc>
        <w:tc>
          <w:tcPr>
            <w:tcW w:w="1092" w:type="pct"/>
            <w:tcBorders>
              <w:top w:val="single" w:sz="6" w:space="0" w:color="auto"/>
              <w:left w:val="single" w:sz="6" w:space="0" w:color="auto"/>
              <w:bottom w:val="single" w:sz="6" w:space="0" w:color="auto"/>
              <w:right w:val="single" w:sz="6" w:space="0" w:color="auto"/>
            </w:tcBorders>
            <w:vAlign w:val="center"/>
            <w:hideMark/>
          </w:tcPr>
          <w:p w:rsidR="003A1809" w:rsidRPr="00047615" w:rsidRDefault="003A1809" w:rsidP="00522D19">
            <w:pPr>
              <w:pBdr>
                <w:top w:val="single" w:sz="6" w:space="0" w:color="FFFFFF"/>
                <w:left w:val="single" w:sz="6" w:space="0" w:color="FFFFFF"/>
                <w:bottom w:val="single" w:sz="6" w:space="0" w:color="FFFFFF"/>
                <w:right w:val="single" w:sz="6" w:space="0" w:color="FFFFFF"/>
              </w:pBdr>
              <w:spacing w:before="40" w:after="40"/>
              <w:jc w:val="center"/>
              <w:rPr>
                <w:sz w:val="21"/>
                <w:szCs w:val="21"/>
              </w:rPr>
            </w:pPr>
            <w:r w:rsidRPr="00047615">
              <w:rPr>
                <w:sz w:val="21"/>
                <w:szCs w:val="21"/>
              </w:rPr>
              <w:t>§200.465</w:t>
            </w:r>
          </w:p>
        </w:tc>
        <w:tc>
          <w:tcPr>
            <w:tcW w:w="2753" w:type="pct"/>
            <w:tcBorders>
              <w:top w:val="single" w:sz="6" w:space="0" w:color="auto"/>
              <w:left w:val="single" w:sz="6" w:space="0" w:color="auto"/>
              <w:bottom w:val="single" w:sz="6" w:space="0" w:color="auto"/>
              <w:right w:val="single" w:sz="6" w:space="0" w:color="auto"/>
            </w:tcBorders>
            <w:vAlign w:val="center"/>
            <w:hideMark/>
          </w:tcPr>
          <w:p w:rsidR="003A1809" w:rsidRPr="00047615" w:rsidRDefault="003A1809" w:rsidP="00522D19">
            <w:pPr>
              <w:pBdr>
                <w:top w:val="single" w:sz="6" w:space="0" w:color="FFFFFF"/>
                <w:left w:val="single" w:sz="6" w:space="0" w:color="FFFFFF"/>
                <w:bottom w:val="single" w:sz="6" w:space="0" w:color="FFFFFF"/>
                <w:right w:val="single" w:sz="6" w:space="0" w:color="FFFFFF"/>
              </w:pBdr>
              <w:spacing w:before="40" w:after="40"/>
              <w:rPr>
                <w:sz w:val="21"/>
                <w:szCs w:val="21"/>
              </w:rPr>
            </w:pPr>
            <w:r w:rsidRPr="00047615">
              <w:rPr>
                <w:sz w:val="21"/>
                <w:szCs w:val="21"/>
              </w:rPr>
              <w:t>Allowable with restrictions</w:t>
            </w:r>
          </w:p>
        </w:tc>
      </w:tr>
      <w:tr w:rsidR="003A1809" w:rsidTr="00950BF7">
        <w:tc>
          <w:tcPr>
            <w:tcW w:w="1155" w:type="pct"/>
            <w:tcBorders>
              <w:top w:val="single" w:sz="6" w:space="0" w:color="auto"/>
              <w:left w:val="single" w:sz="4" w:space="0" w:color="auto"/>
              <w:bottom w:val="single" w:sz="6" w:space="0" w:color="auto"/>
              <w:right w:val="single" w:sz="6" w:space="0" w:color="auto"/>
            </w:tcBorders>
            <w:vAlign w:val="center"/>
            <w:hideMark/>
          </w:tcPr>
          <w:p w:rsidR="003A1809" w:rsidRPr="00047615" w:rsidRDefault="003A1809" w:rsidP="00522D19">
            <w:pPr>
              <w:pBdr>
                <w:top w:val="single" w:sz="6" w:space="0" w:color="FFFFFF"/>
                <w:left w:val="single" w:sz="6" w:space="0" w:color="FFFFFF"/>
                <w:bottom w:val="single" w:sz="6" w:space="0" w:color="FFFFFF"/>
                <w:right w:val="single" w:sz="6" w:space="0" w:color="FFFFFF"/>
              </w:pBdr>
              <w:spacing w:before="40" w:after="40"/>
              <w:rPr>
                <w:sz w:val="21"/>
                <w:szCs w:val="21"/>
              </w:rPr>
            </w:pPr>
            <w:r w:rsidRPr="00047615">
              <w:rPr>
                <w:sz w:val="21"/>
                <w:szCs w:val="21"/>
              </w:rPr>
              <w:t>Selling and marketing costs</w:t>
            </w:r>
          </w:p>
        </w:tc>
        <w:tc>
          <w:tcPr>
            <w:tcW w:w="1092" w:type="pct"/>
            <w:tcBorders>
              <w:top w:val="single" w:sz="6" w:space="0" w:color="auto"/>
              <w:left w:val="single" w:sz="6" w:space="0" w:color="auto"/>
              <w:bottom w:val="single" w:sz="6" w:space="0" w:color="auto"/>
              <w:right w:val="single" w:sz="6" w:space="0" w:color="auto"/>
            </w:tcBorders>
            <w:vAlign w:val="center"/>
            <w:hideMark/>
          </w:tcPr>
          <w:p w:rsidR="003A1809" w:rsidRPr="00047615" w:rsidRDefault="003A1809" w:rsidP="00522D19">
            <w:pPr>
              <w:pBdr>
                <w:top w:val="single" w:sz="6" w:space="0" w:color="FFFFFF"/>
                <w:left w:val="single" w:sz="6" w:space="0" w:color="FFFFFF"/>
                <w:bottom w:val="single" w:sz="6" w:space="0" w:color="FFFFFF"/>
                <w:right w:val="single" w:sz="6" w:space="0" w:color="FFFFFF"/>
              </w:pBdr>
              <w:spacing w:before="40" w:after="40"/>
              <w:jc w:val="center"/>
              <w:rPr>
                <w:sz w:val="21"/>
                <w:szCs w:val="21"/>
              </w:rPr>
            </w:pPr>
            <w:r w:rsidRPr="00047615">
              <w:rPr>
                <w:sz w:val="21"/>
                <w:szCs w:val="21"/>
              </w:rPr>
              <w:t>§200.467</w:t>
            </w:r>
          </w:p>
        </w:tc>
        <w:tc>
          <w:tcPr>
            <w:tcW w:w="2753" w:type="pct"/>
            <w:tcBorders>
              <w:top w:val="single" w:sz="6" w:space="0" w:color="auto"/>
              <w:left w:val="single" w:sz="6" w:space="0" w:color="auto"/>
              <w:bottom w:val="single" w:sz="6" w:space="0" w:color="auto"/>
              <w:right w:val="single" w:sz="6" w:space="0" w:color="auto"/>
            </w:tcBorders>
            <w:vAlign w:val="center"/>
            <w:hideMark/>
          </w:tcPr>
          <w:p w:rsidR="003A1809" w:rsidRPr="00047615" w:rsidRDefault="003A1809" w:rsidP="00522D19">
            <w:pPr>
              <w:pBdr>
                <w:top w:val="single" w:sz="6" w:space="0" w:color="FFFFFF"/>
                <w:left w:val="single" w:sz="6" w:space="0" w:color="FFFFFF"/>
                <w:bottom w:val="single" w:sz="6" w:space="0" w:color="FFFFFF"/>
                <w:right w:val="single" w:sz="6" w:space="0" w:color="FFFFFF"/>
              </w:pBdr>
              <w:spacing w:before="40" w:after="40"/>
              <w:rPr>
                <w:sz w:val="21"/>
                <w:szCs w:val="21"/>
              </w:rPr>
            </w:pPr>
            <w:r w:rsidRPr="00047615">
              <w:rPr>
                <w:sz w:val="21"/>
                <w:szCs w:val="21"/>
              </w:rPr>
              <w:t>Unallowable with exceptions</w:t>
            </w:r>
          </w:p>
        </w:tc>
      </w:tr>
      <w:tr w:rsidR="003A1809" w:rsidTr="00950BF7">
        <w:tc>
          <w:tcPr>
            <w:tcW w:w="1155" w:type="pct"/>
            <w:tcBorders>
              <w:top w:val="single" w:sz="6" w:space="0" w:color="auto"/>
              <w:left w:val="single" w:sz="4" w:space="0" w:color="auto"/>
              <w:bottom w:val="single" w:sz="6" w:space="0" w:color="auto"/>
              <w:right w:val="single" w:sz="6" w:space="0" w:color="auto"/>
            </w:tcBorders>
            <w:vAlign w:val="center"/>
            <w:hideMark/>
          </w:tcPr>
          <w:p w:rsidR="003A1809" w:rsidRPr="00047615" w:rsidRDefault="003A1809" w:rsidP="00522D19">
            <w:pPr>
              <w:pBdr>
                <w:top w:val="single" w:sz="6" w:space="0" w:color="FFFFFF"/>
                <w:left w:val="single" w:sz="6" w:space="0" w:color="FFFFFF"/>
                <w:bottom w:val="single" w:sz="6" w:space="0" w:color="FFFFFF"/>
                <w:right w:val="single" w:sz="6" w:space="0" w:color="FFFFFF"/>
              </w:pBdr>
              <w:spacing w:before="40" w:after="40"/>
              <w:rPr>
                <w:sz w:val="21"/>
                <w:szCs w:val="21"/>
              </w:rPr>
            </w:pPr>
            <w:r w:rsidRPr="00047615">
              <w:rPr>
                <w:sz w:val="21"/>
                <w:szCs w:val="21"/>
              </w:rPr>
              <w:t>Training and education costs</w:t>
            </w:r>
          </w:p>
        </w:tc>
        <w:tc>
          <w:tcPr>
            <w:tcW w:w="1092" w:type="pct"/>
            <w:tcBorders>
              <w:top w:val="single" w:sz="6" w:space="0" w:color="auto"/>
              <w:left w:val="single" w:sz="6" w:space="0" w:color="auto"/>
              <w:bottom w:val="single" w:sz="6" w:space="0" w:color="auto"/>
              <w:right w:val="single" w:sz="6" w:space="0" w:color="auto"/>
            </w:tcBorders>
            <w:vAlign w:val="center"/>
            <w:hideMark/>
          </w:tcPr>
          <w:p w:rsidR="003A1809" w:rsidRPr="00047615" w:rsidRDefault="003A1809" w:rsidP="00522D19">
            <w:pPr>
              <w:pBdr>
                <w:top w:val="single" w:sz="6" w:space="0" w:color="FFFFFF"/>
                <w:left w:val="single" w:sz="6" w:space="0" w:color="FFFFFF"/>
                <w:bottom w:val="single" w:sz="6" w:space="0" w:color="FFFFFF"/>
                <w:right w:val="single" w:sz="6" w:space="0" w:color="FFFFFF"/>
              </w:pBdr>
              <w:spacing w:before="40" w:after="40"/>
              <w:jc w:val="center"/>
              <w:rPr>
                <w:sz w:val="21"/>
                <w:szCs w:val="21"/>
              </w:rPr>
            </w:pPr>
            <w:r w:rsidRPr="00047615">
              <w:rPr>
                <w:sz w:val="21"/>
                <w:szCs w:val="21"/>
              </w:rPr>
              <w:t>§200.472</w:t>
            </w:r>
          </w:p>
        </w:tc>
        <w:tc>
          <w:tcPr>
            <w:tcW w:w="2753" w:type="pct"/>
            <w:tcBorders>
              <w:top w:val="single" w:sz="6" w:space="0" w:color="auto"/>
              <w:left w:val="single" w:sz="6" w:space="0" w:color="auto"/>
              <w:bottom w:val="single" w:sz="6" w:space="0" w:color="auto"/>
              <w:right w:val="single" w:sz="6" w:space="0" w:color="auto"/>
            </w:tcBorders>
            <w:vAlign w:val="center"/>
            <w:hideMark/>
          </w:tcPr>
          <w:p w:rsidR="003A1809" w:rsidRPr="00047615" w:rsidRDefault="003A1809" w:rsidP="00522D19">
            <w:pPr>
              <w:pBdr>
                <w:top w:val="single" w:sz="6" w:space="0" w:color="FFFFFF"/>
                <w:left w:val="single" w:sz="6" w:space="0" w:color="FFFFFF"/>
                <w:bottom w:val="single" w:sz="6" w:space="0" w:color="FFFFFF"/>
                <w:right w:val="single" w:sz="6" w:space="0" w:color="FFFFFF"/>
              </w:pBdr>
              <w:spacing w:before="40" w:after="40"/>
              <w:rPr>
                <w:sz w:val="21"/>
                <w:szCs w:val="21"/>
              </w:rPr>
            </w:pPr>
            <w:r w:rsidRPr="00047615">
              <w:rPr>
                <w:sz w:val="21"/>
                <w:szCs w:val="21"/>
              </w:rPr>
              <w:t>Allowable for employee development</w:t>
            </w:r>
          </w:p>
        </w:tc>
      </w:tr>
      <w:tr w:rsidR="003A1809" w:rsidTr="00950BF7">
        <w:tc>
          <w:tcPr>
            <w:tcW w:w="1155" w:type="pct"/>
            <w:tcBorders>
              <w:top w:val="single" w:sz="6" w:space="0" w:color="auto"/>
              <w:left w:val="single" w:sz="4" w:space="0" w:color="auto"/>
              <w:bottom w:val="single" w:sz="6" w:space="0" w:color="auto"/>
              <w:right w:val="single" w:sz="6" w:space="0" w:color="auto"/>
            </w:tcBorders>
            <w:vAlign w:val="center"/>
            <w:hideMark/>
          </w:tcPr>
          <w:p w:rsidR="003A1809" w:rsidRPr="00047615" w:rsidRDefault="003A1809" w:rsidP="00522D19">
            <w:pPr>
              <w:pBdr>
                <w:top w:val="single" w:sz="6" w:space="0" w:color="FFFFFF"/>
                <w:left w:val="single" w:sz="6" w:space="0" w:color="FFFFFF"/>
                <w:bottom w:val="single" w:sz="6" w:space="0" w:color="FFFFFF"/>
                <w:right w:val="single" w:sz="6" w:space="0" w:color="FFFFFF"/>
              </w:pBdr>
              <w:spacing w:before="40" w:after="40"/>
              <w:rPr>
                <w:sz w:val="21"/>
                <w:szCs w:val="21"/>
              </w:rPr>
            </w:pPr>
            <w:r w:rsidRPr="00047615">
              <w:rPr>
                <w:sz w:val="21"/>
                <w:szCs w:val="21"/>
              </w:rPr>
              <w:t>Transportation costs</w:t>
            </w:r>
          </w:p>
        </w:tc>
        <w:tc>
          <w:tcPr>
            <w:tcW w:w="1092" w:type="pct"/>
            <w:tcBorders>
              <w:top w:val="single" w:sz="6" w:space="0" w:color="auto"/>
              <w:left w:val="single" w:sz="6" w:space="0" w:color="auto"/>
              <w:bottom w:val="single" w:sz="6" w:space="0" w:color="auto"/>
              <w:right w:val="single" w:sz="6" w:space="0" w:color="auto"/>
            </w:tcBorders>
            <w:vAlign w:val="center"/>
            <w:hideMark/>
          </w:tcPr>
          <w:p w:rsidR="003A1809" w:rsidRPr="00047615" w:rsidRDefault="003A1809" w:rsidP="00522D19">
            <w:pPr>
              <w:pBdr>
                <w:top w:val="single" w:sz="6" w:space="0" w:color="FFFFFF"/>
                <w:left w:val="single" w:sz="6" w:space="0" w:color="FFFFFF"/>
                <w:bottom w:val="single" w:sz="6" w:space="0" w:color="FFFFFF"/>
                <w:right w:val="single" w:sz="6" w:space="0" w:color="FFFFFF"/>
              </w:pBdr>
              <w:spacing w:before="40" w:after="40"/>
              <w:jc w:val="center"/>
              <w:rPr>
                <w:sz w:val="21"/>
                <w:szCs w:val="21"/>
              </w:rPr>
            </w:pPr>
            <w:r w:rsidRPr="00047615">
              <w:rPr>
                <w:sz w:val="21"/>
                <w:szCs w:val="21"/>
              </w:rPr>
              <w:t>§200.473</w:t>
            </w:r>
          </w:p>
        </w:tc>
        <w:tc>
          <w:tcPr>
            <w:tcW w:w="2753" w:type="pct"/>
            <w:tcBorders>
              <w:top w:val="single" w:sz="6" w:space="0" w:color="auto"/>
              <w:left w:val="single" w:sz="6" w:space="0" w:color="auto"/>
              <w:bottom w:val="single" w:sz="6" w:space="0" w:color="auto"/>
              <w:right w:val="single" w:sz="6" w:space="0" w:color="auto"/>
            </w:tcBorders>
            <w:vAlign w:val="center"/>
            <w:hideMark/>
          </w:tcPr>
          <w:p w:rsidR="003A1809" w:rsidRPr="00047615" w:rsidRDefault="003A1809" w:rsidP="00522D19">
            <w:pPr>
              <w:pBdr>
                <w:top w:val="single" w:sz="6" w:space="0" w:color="FFFFFF"/>
                <w:left w:val="single" w:sz="6" w:space="0" w:color="FFFFFF"/>
                <w:bottom w:val="single" w:sz="6" w:space="0" w:color="FFFFFF"/>
                <w:right w:val="single" w:sz="6" w:space="0" w:color="FFFFFF"/>
              </w:pBdr>
              <w:spacing w:before="40" w:after="40"/>
              <w:rPr>
                <w:sz w:val="21"/>
                <w:szCs w:val="21"/>
              </w:rPr>
            </w:pPr>
            <w:r w:rsidRPr="00047615">
              <w:rPr>
                <w:sz w:val="21"/>
                <w:szCs w:val="21"/>
              </w:rPr>
              <w:t>Allowable with restrictions</w:t>
            </w:r>
          </w:p>
        </w:tc>
      </w:tr>
      <w:tr w:rsidR="003A1809" w:rsidTr="00950BF7">
        <w:tc>
          <w:tcPr>
            <w:tcW w:w="1155" w:type="pct"/>
            <w:tcBorders>
              <w:top w:val="single" w:sz="6" w:space="0" w:color="auto"/>
              <w:left w:val="single" w:sz="4" w:space="0" w:color="auto"/>
              <w:bottom w:val="single" w:sz="6" w:space="0" w:color="auto"/>
              <w:right w:val="single" w:sz="6" w:space="0" w:color="auto"/>
            </w:tcBorders>
            <w:vAlign w:val="center"/>
            <w:hideMark/>
          </w:tcPr>
          <w:p w:rsidR="003A1809" w:rsidRPr="00047615" w:rsidRDefault="003A1809" w:rsidP="00522D19">
            <w:pPr>
              <w:pBdr>
                <w:top w:val="single" w:sz="6" w:space="0" w:color="FFFFFF"/>
                <w:left w:val="single" w:sz="6" w:space="0" w:color="FFFFFF"/>
                <w:bottom w:val="single" w:sz="6" w:space="0" w:color="FFFFFF"/>
                <w:right w:val="single" w:sz="6" w:space="0" w:color="FFFFFF"/>
              </w:pBdr>
              <w:spacing w:before="40" w:after="40"/>
              <w:rPr>
                <w:sz w:val="21"/>
                <w:szCs w:val="21"/>
              </w:rPr>
            </w:pPr>
            <w:r w:rsidRPr="00047615">
              <w:rPr>
                <w:sz w:val="21"/>
                <w:szCs w:val="21"/>
              </w:rPr>
              <w:t>Travel costs</w:t>
            </w:r>
          </w:p>
        </w:tc>
        <w:tc>
          <w:tcPr>
            <w:tcW w:w="1092" w:type="pct"/>
            <w:tcBorders>
              <w:top w:val="single" w:sz="6" w:space="0" w:color="auto"/>
              <w:left w:val="single" w:sz="6" w:space="0" w:color="auto"/>
              <w:bottom w:val="single" w:sz="6" w:space="0" w:color="auto"/>
              <w:right w:val="single" w:sz="6" w:space="0" w:color="auto"/>
            </w:tcBorders>
            <w:vAlign w:val="center"/>
            <w:hideMark/>
          </w:tcPr>
          <w:p w:rsidR="003A1809" w:rsidRPr="00047615" w:rsidRDefault="003A1809" w:rsidP="00522D19">
            <w:pPr>
              <w:pBdr>
                <w:top w:val="single" w:sz="6" w:space="0" w:color="FFFFFF"/>
                <w:left w:val="single" w:sz="6" w:space="0" w:color="FFFFFF"/>
                <w:bottom w:val="single" w:sz="6" w:space="0" w:color="FFFFFF"/>
                <w:right w:val="single" w:sz="6" w:space="0" w:color="FFFFFF"/>
              </w:pBdr>
              <w:spacing w:before="40" w:after="40"/>
              <w:jc w:val="center"/>
              <w:rPr>
                <w:sz w:val="21"/>
                <w:szCs w:val="21"/>
              </w:rPr>
            </w:pPr>
            <w:r w:rsidRPr="00047615">
              <w:rPr>
                <w:sz w:val="21"/>
                <w:szCs w:val="21"/>
              </w:rPr>
              <w:t>§200.474</w:t>
            </w:r>
          </w:p>
        </w:tc>
        <w:tc>
          <w:tcPr>
            <w:tcW w:w="2753" w:type="pct"/>
            <w:tcBorders>
              <w:top w:val="single" w:sz="6" w:space="0" w:color="auto"/>
              <w:left w:val="single" w:sz="6" w:space="0" w:color="auto"/>
              <w:bottom w:val="single" w:sz="6" w:space="0" w:color="auto"/>
              <w:right w:val="single" w:sz="6" w:space="0" w:color="auto"/>
            </w:tcBorders>
            <w:vAlign w:val="center"/>
            <w:hideMark/>
          </w:tcPr>
          <w:p w:rsidR="003A1809" w:rsidRPr="00047615" w:rsidRDefault="003A1809" w:rsidP="00522D19">
            <w:pPr>
              <w:pBdr>
                <w:top w:val="single" w:sz="6" w:space="0" w:color="FFFFFF"/>
                <w:left w:val="single" w:sz="6" w:space="0" w:color="FFFFFF"/>
                <w:bottom w:val="single" w:sz="6" w:space="0" w:color="FFFFFF"/>
                <w:right w:val="single" w:sz="6" w:space="0" w:color="FFFFFF"/>
              </w:pBdr>
              <w:spacing w:before="40" w:after="40"/>
              <w:rPr>
                <w:sz w:val="21"/>
                <w:szCs w:val="21"/>
              </w:rPr>
            </w:pPr>
            <w:r w:rsidRPr="00047615">
              <w:rPr>
                <w:sz w:val="21"/>
                <w:szCs w:val="21"/>
              </w:rPr>
              <w:t>Allowable with restrictions</w:t>
            </w:r>
          </w:p>
        </w:tc>
      </w:tr>
    </w:tbl>
    <w:p w:rsidR="00C6249E" w:rsidRDefault="00C6249E" w:rsidP="00FF6B4C"/>
    <w:p w:rsidR="00DE219D" w:rsidRDefault="00356821" w:rsidP="00DE219D">
      <w:pPr>
        <w:pStyle w:val="Title"/>
        <w:rPr>
          <w:rFonts w:ascii="Times New Roman" w:hAnsi="Times New Roman" w:cs="Times New Roman"/>
          <w:sz w:val="28"/>
          <w:szCs w:val="28"/>
        </w:rPr>
      </w:pPr>
      <w:bookmarkStart w:id="6" w:name="_Toc450913181"/>
      <w:r>
        <w:lastRenderedPageBreak/>
        <w:t>Travel</w:t>
      </w:r>
      <w:bookmarkEnd w:id="6"/>
    </w:p>
    <w:p w:rsidR="00356821" w:rsidRPr="00F95410" w:rsidRDefault="00356821" w:rsidP="001441C4">
      <w:r w:rsidRPr="001441C4">
        <w:t xml:space="preserve">Employees will be reimbursed for expenses incurred on behalf of </w:t>
      </w:r>
      <w:r w:rsidR="00D97992">
        <w:t>Plymouth County</w:t>
      </w:r>
      <w:r w:rsidRPr="001441C4">
        <w:t xml:space="preserve"> or in fulfilling the requirements of their positions.  Employees who must use their personal automobiles in the conduct of their duties will be reimbursed for such costs as tolls and parking fees; and a mileage allowance will be granted in an amount to be determined by the </w:t>
      </w:r>
      <w:r w:rsidR="00D97992">
        <w:t>IRS each calendar year</w:t>
      </w:r>
      <w:r w:rsidRPr="001441C4">
        <w:t>.   Mileage is computed</w:t>
      </w:r>
      <w:r w:rsidR="00CD419F">
        <w:t>: (1)</w:t>
      </w:r>
      <w:r w:rsidRPr="001441C4">
        <w:t xml:space="preserve"> between the destination and </w:t>
      </w:r>
      <w:r w:rsidR="00D97992">
        <w:t>Plymouth County</w:t>
      </w:r>
      <w:r w:rsidR="00DE5EF3" w:rsidRPr="00DE5EF3">
        <w:t xml:space="preserve"> </w:t>
      </w:r>
      <w:r w:rsidRPr="001441C4">
        <w:t>office</w:t>
      </w:r>
      <w:r w:rsidR="00CD419F">
        <w:t>;</w:t>
      </w:r>
      <w:r w:rsidRPr="001441C4">
        <w:t xml:space="preserve"> or</w:t>
      </w:r>
      <w:r w:rsidR="00CD419F">
        <w:t xml:space="preserve"> (2) if the</w:t>
      </w:r>
      <w:r w:rsidRPr="001441C4">
        <w:t xml:space="preserve"> employee </w:t>
      </w:r>
      <w:r w:rsidR="00CD419F">
        <w:t xml:space="preserve">travels to/from such destination from/to her/his </w:t>
      </w:r>
      <w:r w:rsidRPr="001441C4">
        <w:t>residence</w:t>
      </w:r>
      <w:r w:rsidR="00CD419F">
        <w:t xml:space="preserve">, the applicable mileage shall be the lesser of (a) the distance between the destination and residence; or (b) the distance between the destination and place of employment. </w:t>
      </w:r>
      <w:r w:rsidRPr="001441C4">
        <w:t xml:space="preserve"> </w:t>
      </w:r>
      <w:r w:rsidRPr="00F95410">
        <w:t xml:space="preserve">Costs for travel, meals and/or lodging expenses incurred by an employee on </w:t>
      </w:r>
      <w:r w:rsidR="00D97992">
        <w:t>Plymouth County</w:t>
      </w:r>
      <w:r w:rsidRPr="00F95410">
        <w:t xml:space="preserve"> business out</w:t>
      </w:r>
      <w:r w:rsidR="00067337">
        <w:t>side</w:t>
      </w:r>
      <w:r w:rsidRPr="00F95410">
        <w:t xml:space="preserve"> of </w:t>
      </w:r>
      <w:r w:rsidR="00935C19">
        <w:t>Plymouth County</w:t>
      </w:r>
      <w:r w:rsidRPr="00F95410">
        <w:t xml:space="preserve"> must have prior approval of the </w:t>
      </w:r>
      <w:r w:rsidR="00680D0F">
        <w:t>County Commissioners</w:t>
      </w:r>
      <w:r w:rsidRPr="00F95410">
        <w:t xml:space="preserve">.  </w:t>
      </w:r>
    </w:p>
    <w:p w:rsidR="00356821" w:rsidRPr="00F95410" w:rsidRDefault="00356821" w:rsidP="001441C4">
      <w:r w:rsidRPr="00F95410">
        <w:t xml:space="preserve">The policy of reimbursing between the destination and </w:t>
      </w:r>
      <w:r w:rsidR="00D97992">
        <w:t>Plymouth County</w:t>
      </w:r>
      <w:r w:rsidR="00DE5EF3" w:rsidRPr="00DE5EF3">
        <w:t xml:space="preserve"> </w:t>
      </w:r>
      <w:r w:rsidRPr="00F95410">
        <w:t xml:space="preserve">or employee residence if leaving from the residence, whichever is less, applies to all trips conducted weekdays, weekends, and evenings.  </w:t>
      </w:r>
    </w:p>
    <w:p w:rsidR="00356821" w:rsidRPr="001441C4" w:rsidRDefault="00356821" w:rsidP="001441C4">
      <w:r w:rsidRPr="001441C4">
        <w:t xml:space="preserve">Commute miles are not reimbursable.  The default on travel sheets should be </w:t>
      </w:r>
      <w:r w:rsidR="00D97992">
        <w:t>Plymouth County</w:t>
      </w:r>
      <w:r w:rsidR="00DE5EF3" w:rsidRPr="00DE5EF3">
        <w:t xml:space="preserve"> </w:t>
      </w:r>
      <w:r w:rsidR="00067337">
        <w:t xml:space="preserve">office </w:t>
      </w:r>
      <w:r w:rsidRPr="001441C4">
        <w:t xml:space="preserve">&gt; DESTINATION &gt; </w:t>
      </w:r>
      <w:r w:rsidR="00D97992">
        <w:t>Plymouth County</w:t>
      </w:r>
      <w:r w:rsidR="00067337">
        <w:t xml:space="preserve"> office</w:t>
      </w:r>
      <w:r w:rsidRPr="001441C4">
        <w:t>.  The only exceptions would be when the trip is one-way or travel to/from home is less miles.</w:t>
      </w:r>
      <w:r w:rsidR="00B4360E">
        <w:t xml:space="preserve">  Reimbursement will be limited to the cost of travel by a direct route or on an uninterrupted basis. Employees will be responsible for any additional costs.</w:t>
      </w:r>
    </w:p>
    <w:p w:rsidR="00F95410" w:rsidRDefault="00D97992" w:rsidP="001441C4">
      <w:pPr>
        <w:rPr>
          <w:b/>
        </w:rPr>
      </w:pPr>
      <w:r>
        <w:t>Plymouth County</w:t>
      </w:r>
      <w:r w:rsidR="00DE5EF3" w:rsidRPr="00DE5EF3">
        <w:t xml:space="preserve"> </w:t>
      </w:r>
      <w:r w:rsidR="00A87CBA">
        <w:t>will not pay for excess costs resulting from circuitous routes, delays, or luxury accommodations or services unnecessary or unjustified in the performance of official business.</w:t>
      </w:r>
    </w:p>
    <w:p w:rsidR="00C05723" w:rsidRDefault="00356821" w:rsidP="006255BC">
      <w:pPr>
        <w:pStyle w:val="Heading3"/>
      </w:pPr>
      <w:bookmarkStart w:id="7" w:name="_Toc450913182"/>
      <w:r w:rsidRPr="001441C4">
        <w:t>Examples</w:t>
      </w:r>
      <w:bookmarkEnd w:id="7"/>
      <w:r w:rsidRPr="001441C4">
        <w:t xml:space="preserve"> </w:t>
      </w:r>
    </w:p>
    <w:p w:rsidR="00356821" w:rsidRPr="001441C4" w:rsidRDefault="00C05723" w:rsidP="00C05723">
      <w:r>
        <w:t xml:space="preserve">The following is to assist employees </w:t>
      </w:r>
      <w:r w:rsidR="00407155">
        <w:t xml:space="preserve">in </w:t>
      </w:r>
      <w:r>
        <w:t>comput</w:t>
      </w:r>
      <w:r w:rsidR="00407155">
        <w:t>ing</w:t>
      </w:r>
      <w:r>
        <w:t xml:space="preserve"> mileage </w:t>
      </w:r>
      <w:r w:rsidR="00356821" w:rsidRPr="001441C4">
        <w:t xml:space="preserve">for trips other than the standard </w:t>
      </w:r>
      <w:r w:rsidR="00D97992">
        <w:t>Plymouth County</w:t>
      </w:r>
      <w:r w:rsidR="00DE5EF3" w:rsidRPr="00DE5EF3">
        <w:t xml:space="preserve"> </w:t>
      </w:r>
      <w:r w:rsidR="00356821" w:rsidRPr="001441C4">
        <w:t xml:space="preserve">&gt; Destination &gt; </w:t>
      </w:r>
      <w:r w:rsidR="00D97992">
        <w:t>Plymouth County</w:t>
      </w:r>
      <w:r w:rsidR="00935C19">
        <w:t xml:space="preserve"> Office</w:t>
      </w:r>
      <w:r w:rsidR="00356821" w:rsidRPr="001441C4">
        <w:t>:</w:t>
      </w:r>
    </w:p>
    <w:p w:rsidR="00356821" w:rsidRPr="001441C4" w:rsidRDefault="00356821" w:rsidP="001441C4">
      <w:r w:rsidRPr="001441C4">
        <w:t xml:space="preserve">HOME &gt; DESTINATION &gt; HOME: </w:t>
      </w:r>
    </w:p>
    <w:p w:rsidR="00356821" w:rsidRPr="001441C4" w:rsidRDefault="00EA37F6" w:rsidP="001441C4">
      <w:r>
        <w:t>Employee A lives in Bridgewater and travels to Marshfield for a meeting</w:t>
      </w:r>
      <w:r w:rsidR="00356821" w:rsidRPr="001441C4">
        <w:t>.  Rou</w:t>
      </w:r>
      <w:r>
        <w:t>nd trip travel from home is 40</w:t>
      </w:r>
      <w:r w:rsidR="00356821" w:rsidRPr="001441C4">
        <w:t xml:space="preserve"> miles but roundtrip mileage from </w:t>
      </w:r>
      <w:r>
        <w:t>the</w:t>
      </w:r>
      <w:r w:rsidR="00407155">
        <w:t xml:space="preserve"> </w:t>
      </w:r>
      <w:r w:rsidR="00D97992">
        <w:t>Plymouth County</w:t>
      </w:r>
      <w:r w:rsidR="00DE5EF3" w:rsidRPr="00DE5EF3">
        <w:t xml:space="preserve"> </w:t>
      </w:r>
      <w:r w:rsidR="00407155">
        <w:t xml:space="preserve">office </w:t>
      </w:r>
      <w:r>
        <w:t>to Marshfield is 28</w:t>
      </w:r>
      <w:r w:rsidR="00356821" w:rsidRPr="001441C4">
        <w:t xml:space="preserve"> miles.  Because mileage computed from </w:t>
      </w:r>
      <w:r w:rsidR="00407155">
        <w:t xml:space="preserve">the </w:t>
      </w:r>
      <w:r w:rsidR="00D97992">
        <w:t>Plymouth County</w:t>
      </w:r>
      <w:r w:rsidR="00407155">
        <w:t xml:space="preserve"> office</w:t>
      </w:r>
      <w:r w:rsidR="00DE5EF3" w:rsidRPr="00DE5EF3">
        <w:t xml:space="preserve"> </w:t>
      </w:r>
      <w:r w:rsidR="00356821" w:rsidRPr="001441C4">
        <w:t xml:space="preserve">is less, the expense request should be </w:t>
      </w:r>
      <w:r w:rsidR="00D97992">
        <w:t>Plymouth County</w:t>
      </w:r>
      <w:r w:rsidR="00407155">
        <w:t xml:space="preserve"> office</w:t>
      </w:r>
      <w:r w:rsidR="00DE5EF3" w:rsidRPr="00DE5EF3">
        <w:t xml:space="preserve"> </w:t>
      </w:r>
      <w:r>
        <w:t>&gt;Marshfield</w:t>
      </w:r>
      <w:r w:rsidR="00356821" w:rsidRPr="001441C4">
        <w:t>&gt;</w:t>
      </w:r>
      <w:r w:rsidR="00D97992">
        <w:t>Plymouth County</w:t>
      </w:r>
      <w:r w:rsidR="00407155">
        <w:t xml:space="preserve"> office</w:t>
      </w:r>
      <w:r>
        <w:t>, 28</w:t>
      </w:r>
      <w:r w:rsidR="00356821" w:rsidRPr="001441C4">
        <w:t xml:space="preserve"> miles.  </w:t>
      </w:r>
    </w:p>
    <w:p w:rsidR="00356821" w:rsidRPr="001441C4" w:rsidRDefault="00EA37F6" w:rsidP="001441C4">
      <w:r>
        <w:t>Employee B lives in Kingston and travels to Scituate for a meeting</w:t>
      </w:r>
      <w:r w:rsidR="00356821" w:rsidRPr="001441C4">
        <w:t>.  R</w:t>
      </w:r>
      <w:r>
        <w:t>oundtrip mileage from home is 38</w:t>
      </w:r>
      <w:r w:rsidR="00356821" w:rsidRPr="001441C4">
        <w:t xml:space="preserve"> miles and mileage between </w:t>
      </w:r>
      <w:r>
        <w:t xml:space="preserve">the </w:t>
      </w:r>
      <w:r w:rsidR="00D97992">
        <w:t>Plymouth County</w:t>
      </w:r>
      <w:r w:rsidR="00DE5EF3" w:rsidRPr="00DE5EF3">
        <w:t xml:space="preserve"> </w:t>
      </w:r>
      <w:r w:rsidR="00407155">
        <w:t>office</w:t>
      </w:r>
      <w:r>
        <w:t xml:space="preserve"> and Scituate is 48</w:t>
      </w:r>
      <w:r w:rsidR="00356821" w:rsidRPr="001441C4">
        <w:t xml:space="preserve"> miles.  Because mileage computed from HOME is less, Employee B’s travel req</w:t>
      </w:r>
      <w:r>
        <w:t>uest sheet should be HOME&gt;Scituate&gt;HOME, 38</w:t>
      </w:r>
      <w:r w:rsidR="00356821" w:rsidRPr="001441C4">
        <w:t xml:space="preserve"> miles, </w:t>
      </w:r>
      <w:r w:rsidR="00356821" w:rsidRPr="00B6670F">
        <w:t>and note in the “Description” column that “travel from home is less mileage.”</w:t>
      </w:r>
    </w:p>
    <w:p w:rsidR="00356821" w:rsidRPr="001441C4" w:rsidRDefault="00D97992" w:rsidP="001441C4">
      <w:r>
        <w:t>Plymouth County</w:t>
      </w:r>
      <w:r w:rsidR="00DE5EF3" w:rsidRPr="00DE5EF3">
        <w:t xml:space="preserve"> </w:t>
      </w:r>
      <w:r w:rsidR="00854F6E">
        <w:t>office</w:t>
      </w:r>
      <w:r w:rsidR="00356821" w:rsidRPr="001441C4">
        <w:t xml:space="preserve"> &gt; DESTINATION &gt; HOME (or similar for the reverse, HOME &gt; DESTINATION &gt; </w:t>
      </w:r>
      <w:r>
        <w:t>Plymouth County</w:t>
      </w:r>
      <w:r w:rsidR="00854F6E">
        <w:t xml:space="preserve"> office</w:t>
      </w:r>
      <w:r w:rsidR="00356821" w:rsidRPr="001441C4">
        <w:t xml:space="preserve">: </w:t>
      </w:r>
    </w:p>
    <w:p w:rsidR="00356821" w:rsidRPr="001441C4" w:rsidRDefault="00EA37F6" w:rsidP="001441C4">
      <w:r>
        <w:lastRenderedPageBreak/>
        <w:t>Employee C lives in Middleboro</w:t>
      </w:r>
      <w:r w:rsidR="00356821" w:rsidRPr="00EA37F6">
        <w:t xml:space="preserve"> and attends </w:t>
      </w:r>
      <w:r>
        <w:t>an evening meeting in Carver</w:t>
      </w:r>
      <w:r w:rsidR="00356821" w:rsidRPr="00EA37F6">
        <w:t xml:space="preserve"> departing directly from </w:t>
      </w:r>
      <w:r w:rsidR="00854F6E" w:rsidRPr="00EA37F6">
        <w:t xml:space="preserve">the </w:t>
      </w:r>
      <w:r w:rsidR="00D97992" w:rsidRPr="00EA37F6">
        <w:t>Plymouth County</w:t>
      </w:r>
      <w:r w:rsidR="00854F6E" w:rsidRPr="00EA37F6">
        <w:t xml:space="preserve"> office</w:t>
      </w:r>
      <w:r w:rsidR="00356821" w:rsidRPr="00EA37F6">
        <w:t xml:space="preserve">.  After the meeting the employee drives directly home, not stopping at the office.  The mileage from </w:t>
      </w:r>
      <w:r w:rsidR="003531C3" w:rsidRPr="00EA37F6">
        <w:t xml:space="preserve">the </w:t>
      </w:r>
      <w:r w:rsidR="00D97992" w:rsidRPr="00EA37F6">
        <w:t>Plymouth County</w:t>
      </w:r>
      <w:r w:rsidR="00854F6E" w:rsidRPr="00EA37F6">
        <w:t xml:space="preserve"> office</w:t>
      </w:r>
      <w:r w:rsidR="00DE5EF3" w:rsidRPr="00EA37F6">
        <w:t xml:space="preserve"> </w:t>
      </w:r>
      <w:r>
        <w:t>to Carver, 8.8</w:t>
      </w:r>
      <w:r w:rsidR="00356821" w:rsidRPr="00EA37F6">
        <w:t xml:space="preserve"> miles, is fully reimbu</w:t>
      </w:r>
      <w:r>
        <w:t>rsable.  However, mileage from Carver</w:t>
      </w:r>
      <w:r w:rsidR="00356821" w:rsidRPr="00EA37F6">
        <w:t xml:space="preserve"> to home exceeds that amount.  Employee C’s t</w:t>
      </w:r>
      <w:r w:rsidR="00FE1F7D">
        <w:t xml:space="preserve">ravel request should be for 17.6 miles, </w:t>
      </w:r>
      <w:r w:rsidR="00D97992" w:rsidRPr="00EA37F6">
        <w:t>Plymouth County</w:t>
      </w:r>
      <w:r w:rsidR="00854F6E" w:rsidRPr="00EA37F6">
        <w:t xml:space="preserve"> office</w:t>
      </w:r>
      <w:r w:rsidR="00DE5EF3" w:rsidRPr="00EA37F6">
        <w:t xml:space="preserve"> </w:t>
      </w:r>
      <w:r w:rsidR="00FE1F7D">
        <w:t>&gt;Carver</w:t>
      </w:r>
      <w:r w:rsidR="00356821" w:rsidRPr="00EA37F6">
        <w:t>&gt;</w:t>
      </w:r>
      <w:r w:rsidR="00D97992" w:rsidRPr="00EA37F6">
        <w:t>Plymouth County</w:t>
      </w:r>
      <w:r w:rsidR="00854F6E" w:rsidRPr="00EA37F6">
        <w:t xml:space="preserve"> office</w:t>
      </w:r>
      <w:r w:rsidR="00356821" w:rsidRPr="00EA37F6">
        <w:t>.</w:t>
      </w:r>
      <w:r w:rsidR="00356821" w:rsidRPr="001441C4">
        <w:t xml:space="preserve"> </w:t>
      </w:r>
    </w:p>
    <w:p w:rsidR="00356821" w:rsidRPr="001441C4" w:rsidRDefault="00FE1F7D" w:rsidP="001441C4">
      <w:r>
        <w:t xml:space="preserve">Employee D lives in Kingston </w:t>
      </w:r>
      <w:r w:rsidR="00356821" w:rsidRPr="001441C4">
        <w:t>an</w:t>
      </w:r>
      <w:r>
        <w:t>d attends a meeting in Duxbury</w:t>
      </w:r>
      <w:r w:rsidR="00356821" w:rsidRPr="001441C4">
        <w:t xml:space="preserve"> at the end of the day. </w:t>
      </w:r>
      <w:r w:rsidR="00B55B9D">
        <w:t xml:space="preserve"> The normal commute from the Plymouth County office to Kingston is 6.1 miles.</w:t>
      </w:r>
      <w:r w:rsidR="00356821" w:rsidRPr="001441C4">
        <w:t xml:space="preserve"> The mileage from </w:t>
      </w:r>
      <w:r w:rsidR="003531C3">
        <w:t xml:space="preserve">the </w:t>
      </w:r>
      <w:r w:rsidR="00D97992">
        <w:t>Plymouth County</w:t>
      </w:r>
      <w:r w:rsidR="00DE5EF3" w:rsidRPr="00DE5EF3">
        <w:t xml:space="preserve"> </w:t>
      </w:r>
      <w:r w:rsidR="003531C3">
        <w:t>office</w:t>
      </w:r>
      <w:r>
        <w:t xml:space="preserve"> to Duxbury, 12</w:t>
      </w:r>
      <w:r w:rsidR="00356821" w:rsidRPr="001441C4">
        <w:t xml:space="preserve"> miles, is reimbursable. </w:t>
      </w:r>
      <w:r>
        <w:t>B</w:t>
      </w:r>
      <w:r w:rsidR="00356821" w:rsidRPr="001441C4">
        <w:t>ecause the employee’s commute trip home</w:t>
      </w:r>
      <w:r w:rsidR="00B55B9D">
        <w:t xml:space="preserve"> from Duxbury</w:t>
      </w:r>
      <w:r>
        <w:t xml:space="preserve"> is less than it would be from the Plymouth County </w:t>
      </w:r>
      <w:r w:rsidR="00B55B9D">
        <w:t>office</w:t>
      </w:r>
      <w:r>
        <w:t>,</w:t>
      </w:r>
      <w:r w:rsidR="00356821" w:rsidRPr="001441C4">
        <w:t xml:space="preserve">  Employee D’s travel request would be only for </w:t>
      </w:r>
      <w:r w:rsidR="00D97992">
        <w:t>Plymouth County</w:t>
      </w:r>
      <w:r w:rsidR="003531C3">
        <w:t xml:space="preserve"> office</w:t>
      </w:r>
      <w:r>
        <w:t xml:space="preserve">&gt; Duxbury,12 </w:t>
      </w:r>
      <w:r w:rsidR="00356821" w:rsidRPr="001441C4">
        <w:t>miles.</w:t>
      </w:r>
    </w:p>
    <w:p w:rsidR="00356821" w:rsidRPr="001441C4" w:rsidRDefault="00356821" w:rsidP="006255BC">
      <w:pPr>
        <w:pStyle w:val="Heading3"/>
      </w:pPr>
      <w:bookmarkStart w:id="8" w:name="_Toc450913183"/>
      <w:r w:rsidRPr="001441C4">
        <w:t>Submitting Travel and Expense Sheets</w:t>
      </w:r>
      <w:bookmarkEnd w:id="8"/>
    </w:p>
    <w:p w:rsidR="006255BC" w:rsidRDefault="006255BC" w:rsidP="001441C4">
      <w:r w:rsidRPr="00F95410">
        <w:t xml:space="preserve">Expense sheets, on a form and in a manner prescribed by the </w:t>
      </w:r>
      <w:r w:rsidR="00680D0F">
        <w:t>County Commissioners</w:t>
      </w:r>
      <w:r w:rsidRPr="00F95410">
        <w:t>, are to be kept by each employee and must be submitted before reimbursement is made for any eligible expense.  Original receipts for all expenses other than mileage must be submitted with the expense sheets.</w:t>
      </w:r>
    </w:p>
    <w:p w:rsidR="00356821" w:rsidRPr="00B55B9D" w:rsidRDefault="00356821" w:rsidP="001441C4">
      <w:r w:rsidRPr="001441C4">
        <w:t xml:space="preserve">Travel reimbursement forms SHALL be submitted no less frequently than monthly and are due </w:t>
      </w:r>
      <w:r w:rsidR="00935C19">
        <w:t>by the 15</w:t>
      </w:r>
      <w:r w:rsidR="00935C19" w:rsidRPr="007C213A">
        <w:rPr>
          <w:vertAlign w:val="superscript"/>
        </w:rPr>
        <w:t>th</w:t>
      </w:r>
      <w:r w:rsidR="00935C19">
        <w:t xml:space="preserve"> of </w:t>
      </w:r>
      <w:r w:rsidRPr="001441C4">
        <w:t>every month for the previous month.  For example all November mileage must be submitted by December</w:t>
      </w:r>
      <w:r w:rsidR="00B55B9D">
        <w:t xml:space="preserve"> 15</w:t>
      </w:r>
      <w:r w:rsidR="00B55B9D" w:rsidRPr="00B55B9D">
        <w:rPr>
          <w:vertAlign w:val="superscript"/>
        </w:rPr>
        <w:t>th</w:t>
      </w:r>
      <w:r w:rsidR="00B55B9D">
        <w:rPr>
          <w:vertAlign w:val="superscript"/>
        </w:rPr>
        <w:t>.</w:t>
      </w:r>
      <w:r w:rsidR="00B55B9D">
        <w:t xml:space="preserve"> </w:t>
      </w:r>
      <w:r w:rsidRPr="001441C4">
        <w:t xml:space="preserve">  The travel form should ONLY include expenses for the 1 month </w:t>
      </w:r>
      <w:r w:rsidRPr="00B55B9D">
        <w:t>period</w:t>
      </w:r>
      <w:r w:rsidR="006255BC" w:rsidRPr="00B55B9D">
        <w:t>. T</w:t>
      </w:r>
      <w:r w:rsidRPr="00B55B9D">
        <w:t xml:space="preserve">ravel items from 2 different months </w:t>
      </w:r>
      <w:r w:rsidR="006255BC" w:rsidRPr="00B55B9D">
        <w:t xml:space="preserve">should not be combined </w:t>
      </w:r>
      <w:r w:rsidRPr="00B55B9D">
        <w:t>on a single expense sheet.</w:t>
      </w:r>
    </w:p>
    <w:p w:rsidR="00356821" w:rsidRPr="00B55B9D" w:rsidRDefault="00F95410" w:rsidP="006255BC">
      <w:pPr>
        <w:pStyle w:val="Heading3"/>
      </w:pPr>
      <w:bookmarkStart w:id="9" w:name="_Toc450913184"/>
      <w:r w:rsidRPr="00B55B9D">
        <w:t>Overnight Travel</w:t>
      </w:r>
      <w:bookmarkEnd w:id="9"/>
    </w:p>
    <w:p w:rsidR="00F95410" w:rsidRPr="00B55B9D" w:rsidRDefault="00F95410" w:rsidP="001441C4">
      <w:r w:rsidRPr="00B55B9D">
        <w:t>Employees must estimate costs ahead of time to identify the l</w:t>
      </w:r>
      <w:r w:rsidR="0088455F" w:rsidRPr="00B55B9D">
        <w:t>owest</w:t>
      </w:r>
      <w:r w:rsidRPr="00B55B9D">
        <w:t xml:space="preserve"> cost solution to travel, particularly for multi-day events</w:t>
      </w:r>
      <w:r w:rsidR="00B4360E" w:rsidRPr="00B55B9D">
        <w:t xml:space="preserve">.  </w:t>
      </w:r>
      <w:r w:rsidRPr="00B55B9D">
        <w:t xml:space="preserve"> Hotel stays </w:t>
      </w:r>
      <w:r w:rsidR="00B4360E" w:rsidRPr="00B55B9D">
        <w:t>are</w:t>
      </w:r>
      <w:r w:rsidRPr="00B55B9D">
        <w:t xml:space="preserve"> limited</w:t>
      </w:r>
      <w:r w:rsidR="00B4360E" w:rsidRPr="00B55B9D">
        <w:t xml:space="preserve"> to situ</w:t>
      </w:r>
      <w:r w:rsidR="00A87CBA" w:rsidRPr="00B55B9D">
        <w:t xml:space="preserve">ations where the combined costs justify an overnight stay and are at the discretion of the </w:t>
      </w:r>
      <w:r w:rsidR="00680D0F" w:rsidRPr="00B55B9D">
        <w:t>County Commissioners</w:t>
      </w:r>
      <w:r w:rsidRPr="00B55B9D">
        <w:t xml:space="preserve">.  </w:t>
      </w:r>
      <w:r w:rsidR="00B4360E" w:rsidRPr="00B55B9D">
        <w:t xml:space="preserve">Employees must exercise the same care in incurring expenses that a prudent person would exercise if traveling on personal business.  </w:t>
      </w:r>
    </w:p>
    <w:p w:rsidR="00B4360E" w:rsidRPr="00B55B9D" w:rsidRDefault="00B4360E" w:rsidP="006255BC">
      <w:pPr>
        <w:pStyle w:val="Heading3"/>
      </w:pPr>
      <w:bookmarkStart w:id="10" w:name="_Toc450913185"/>
      <w:r w:rsidRPr="00B55B9D">
        <w:t>Airlines</w:t>
      </w:r>
      <w:bookmarkEnd w:id="10"/>
    </w:p>
    <w:p w:rsidR="00FF6B4C" w:rsidRDefault="00B4360E" w:rsidP="001441C4">
      <w:r w:rsidRPr="00B55B9D">
        <w:t xml:space="preserve">All air-travel is to be via coach-class.  If a carrier denies a confirmed reserved seat on a plane or an employee is compensated for voluntarily vacating their reserved seat, the employee must remit </w:t>
      </w:r>
      <w:r w:rsidR="0088455F" w:rsidRPr="00B55B9D">
        <w:t xml:space="preserve">to Plymouth County </w:t>
      </w:r>
      <w:r w:rsidRPr="00B55B9D">
        <w:t xml:space="preserve">any </w:t>
      </w:r>
      <w:r w:rsidR="0088455F" w:rsidRPr="00B55B9D">
        <w:t xml:space="preserve">such </w:t>
      </w:r>
      <w:r w:rsidRPr="00B55B9D">
        <w:t>payment</w:t>
      </w:r>
      <w:r w:rsidR="00935C19" w:rsidRPr="00B55B9D">
        <w:t>.</w:t>
      </w:r>
    </w:p>
    <w:p w:rsidR="00B4360E" w:rsidRPr="00A87CBA" w:rsidRDefault="00B4360E" w:rsidP="001441C4"/>
    <w:p w:rsidR="00FF6B4C" w:rsidRDefault="00FF6B4C" w:rsidP="00FF6B4C"/>
    <w:p w:rsidR="00FF6B4C" w:rsidRDefault="00FF6B4C" w:rsidP="00FF6B4C"/>
    <w:p w:rsidR="00C05723" w:rsidRDefault="00C05723">
      <w:pPr>
        <w:spacing w:line="276" w:lineRule="auto"/>
      </w:pPr>
      <w:r>
        <w:br w:type="page"/>
      </w:r>
    </w:p>
    <w:p w:rsidR="00496A35" w:rsidRDefault="00496A35" w:rsidP="00496A35">
      <w:pPr>
        <w:pStyle w:val="Title"/>
      </w:pPr>
      <w:bookmarkStart w:id="11" w:name="_Toc450913186"/>
      <w:r>
        <w:lastRenderedPageBreak/>
        <w:t>Subrecipient Monitoring and Management</w:t>
      </w:r>
      <w:bookmarkEnd w:id="11"/>
    </w:p>
    <w:p w:rsidR="00496A35" w:rsidRDefault="00D97992" w:rsidP="00496A35">
      <w:pPr>
        <w:rPr>
          <w:rFonts w:eastAsia="Times New Roman"/>
          <w:szCs w:val="24"/>
        </w:rPr>
      </w:pPr>
      <w:r>
        <w:t>Plymouth County</w:t>
      </w:r>
      <w:r w:rsidR="00496A35">
        <w:t xml:space="preserve"> must determine whether the recipient of each sub-agreement it makes is a “contractor” or “subrecipient” for the disbursement of </w:t>
      </w:r>
      <w:r w:rsidR="00935C19">
        <w:t>f</w:t>
      </w:r>
      <w:r w:rsidR="00496A35">
        <w:t xml:space="preserve">ederal funds.  In making such a determination, </w:t>
      </w:r>
      <w:r>
        <w:t>Plymouth County</w:t>
      </w:r>
      <w:r w:rsidR="00DE5EF3" w:rsidRPr="00DE5EF3">
        <w:t xml:space="preserve"> </w:t>
      </w:r>
      <w:r w:rsidR="00496A35">
        <w:t xml:space="preserve"> will utilize the following definitions: </w:t>
      </w:r>
      <w:hyperlink r:id="rId27" w:anchor="se2.1.200_123" w:history="1">
        <w:r w:rsidR="00496A35">
          <w:rPr>
            <w:rStyle w:val="Hyperlink"/>
            <w:rFonts w:eastAsia="Times New Roman" w:cs="Times New Roman"/>
            <w:szCs w:val="24"/>
            <w:shd w:val="clear" w:color="auto" w:fill="FFFFFF"/>
          </w:rPr>
          <w:t>§200.23 Contractor</w:t>
        </w:r>
      </w:hyperlink>
      <w:r w:rsidR="00496A35" w:rsidRPr="00522D19">
        <w:rPr>
          <w:rFonts w:eastAsia="Times New Roman" w:cs="Times New Roman"/>
          <w:szCs w:val="24"/>
        </w:rPr>
        <w:t xml:space="preserve"> </w:t>
      </w:r>
      <w:r w:rsidR="00496A35">
        <w:rPr>
          <w:rFonts w:eastAsia="Times New Roman" w:cs="Times New Roman"/>
          <w:szCs w:val="24"/>
        </w:rPr>
        <w:t>a</w:t>
      </w:r>
      <w:r w:rsidR="00496A35" w:rsidRPr="00522D19">
        <w:rPr>
          <w:rFonts w:eastAsia="Times New Roman" w:cs="Times New Roman"/>
          <w:szCs w:val="24"/>
        </w:rPr>
        <w:t xml:space="preserve">nd </w:t>
      </w:r>
      <w:hyperlink r:id="rId28" w:anchor="se2.1.200_193" w:history="1">
        <w:r w:rsidR="00496A35">
          <w:rPr>
            <w:rStyle w:val="Hyperlink"/>
            <w:rFonts w:eastAsia="Times New Roman" w:cs="Times New Roman"/>
            <w:szCs w:val="24"/>
            <w:shd w:val="clear" w:color="auto" w:fill="FFFFFF"/>
          </w:rPr>
          <w:t>§200.93 Subrecipient</w:t>
        </w:r>
      </w:hyperlink>
      <w:r w:rsidR="00496A35">
        <w:rPr>
          <w:rFonts w:eastAsia="Times New Roman" w:cs="Times New Roman"/>
          <w:szCs w:val="24"/>
        </w:rPr>
        <w:t xml:space="preserve"> along with the guidance found in </w:t>
      </w:r>
      <w:r w:rsidR="00496A35" w:rsidRPr="00E94F28">
        <w:rPr>
          <w:rFonts w:eastAsia="Times New Roman" w:cs="Times New Roman"/>
          <w:szCs w:val="24"/>
        </w:rPr>
        <w:t>§200.330</w:t>
      </w:r>
      <w:r w:rsidR="00496A35">
        <w:rPr>
          <w:rFonts w:eastAsia="Times New Roman" w:cs="Times New Roman"/>
          <w:szCs w:val="24"/>
        </w:rPr>
        <w:t xml:space="preserve">.  Generally, “subrecipients” are instrumental in implementing the applicable work program whereas a “contractor” provides goods and services for </w:t>
      </w:r>
      <w:r>
        <w:rPr>
          <w:rFonts w:eastAsia="Times New Roman" w:cs="Times New Roman"/>
          <w:szCs w:val="24"/>
        </w:rPr>
        <w:t>Plymouth County</w:t>
      </w:r>
      <w:r w:rsidR="00496A35">
        <w:rPr>
          <w:rFonts w:eastAsia="Times New Roman" w:cs="Times New Roman"/>
          <w:szCs w:val="24"/>
        </w:rPr>
        <w:t xml:space="preserve">’s own use.  Contractors will be subject to </w:t>
      </w:r>
      <w:r>
        <w:rPr>
          <w:rFonts w:eastAsia="Times New Roman" w:cs="Times New Roman"/>
          <w:szCs w:val="24"/>
        </w:rPr>
        <w:t>Plymouth County</w:t>
      </w:r>
      <w:r w:rsidR="00496A35">
        <w:rPr>
          <w:rFonts w:eastAsia="Times New Roman" w:cs="Times New Roman"/>
          <w:szCs w:val="24"/>
        </w:rPr>
        <w:t xml:space="preserve">’s Procurement Policies.  Subrecipients are subject to the </w:t>
      </w:r>
      <w:r>
        <w:rPr>
          <w:rFonts w:eastAsia="Times New Roman" w:cs="Times New Roman"/>
          <w:szCs w:val="24"/>
        </w:rPr>
        <w:t>Plymouth County</w:t>
      </w:r>
      <w:r w:rsidR="00DE5EF3" w:rsidRPr="00DE5EF3">
        <w:rPr>
          <w:rFonts w:eastAsia="Times New Roman" w:cs="Times New Roman"/>
          <w:szCs w:val="24"/>
        </w:rPr>
        <w:t xml:space="preserve"> </w:t>
      </w:r>
      <w:r w:rsidR="00496A35">
        <w:rPr>
          <w:rFonts w:eastAsia="Times New Roman" w:cs="Times New Roman"/>
          <w:szCs w:val="24"/>
        </w:rPr>
        <w:t>Subrecipient Monitoring and Management Policies.</w:t>
      </w:r>
    </w:p>
    <w:p w:rsidR="00496A35" w:rsidRDefault="00D97992" w:rsidP="00496A35">
      <w:r>
        <w:t>Plymouth County</w:t>
      </w:r>
      <w:r w:rsidR="00DE5EF3" w:rsidRPr="00DE5EF3">
        <w:t xml:space="preserve"> </w:t>
      </w:r>
      <w:r w:rsidR="00496A35">
        <w:t xml:space="preserve"> in its administration of Federal funds will monitor any subrecipients in accordance with </w:t>
      </w:r>
      <w:hyperlink r:id="rId29" w:anchor="sg2.1.200_1329.sg5" w:history="1">
        <w:r w:rsidR="00496A35" w:rsidRPr="005B2556">
          <w:rPr>
            <w:rStyle w:val="Hyperlink"/>
          </w:rPr>
          <w:t>2 CFR §200.330 to §200.332 Subrecipient Monitoring and Management</w:t>
        </w:r>
      </w:hyperlink>
      <w:r w:rsidR="00496A35">
        <w:t xml:space="preserve">.  </w:t>
      </w:r>
    </w:p>
    <w:p w:rsidR="00496A35" w:rsidRDefault="00D97992" w:rsidP="00496A35">
      <w:pPr>
        <w:rPr>
          <w:rFonts w:eastAsia="Times New Roman"/>
          <w:szCs w:val="24"/>
        </w:rPr>
      </w:pPr>
      <w:r>
        <w:rPr>
          <w:rFonts w:eastAsia="Times New Roman"/>
          <w:szCs w:val="24"/>
        </w:rPr>
        <w:t>Plymouth County</w:t>
      </w:r>
      <w:r w:rsidR="00496A35" w:rsidRPr="00B43AA0">
        <w:rPr>
          <w:rFonts w:eastAsia="Times New Roman" w:cs="Times New Roman"/>
          <w:szCs w:val="24"/>
        </w:rPr>
        <w:t xml:space="preserve"> is considered a "pass-through entity" in relation to its </w:t>
      </w:r>
      <w:r w:rsidR="00496A35">
        <w:rPr>
          <w:rFonts w:eastAsia="Times New Roman" w:cs="Times New Roman"/>
          <w:szCs w:val="24"/>
        </w:rPr>
        <w:t>s</w:t>
      </w:r>
      <w:r w:rsidR="00496A35" w:rsidRPr="00B43AA0">
        <w:rPr>
          <w:rFonts w:eastAsia="Times New Roman" w:cs="Times New Roman"/>
          <w:szCs w:val="24"/>
        </w:rPr>
        <w:t xml:space="preserve">ubrecipients, and as such requires that its consultants and </w:t>
      </w:r>
      <w:r w:rsidR="00496A35">
        <w:rPr>
          <w:rFonts w:eastAsia="Times New Roman" w:cs="Times New Roman"/>
          <w:szCs w:val="24"/>
        </w:rPr>
        <w:t>s</w:t>
      </w:r>
      <w:r w:rsidR="00496A35" w:rsidRPr="00B43AA0">
        <w:rPr>
          <w:rFonts w:eastAsia="Times New Roman" w:cs="Times New Roman"/>
          <w:szCs w:val="24"/>
        </w:rPr>
        <w:t>ubrecipients comply with applicable terms and co</w:t>
      </w:r>
      <w:r w:rsidR="00496A35">
        <w:rPr>
          <w:rFonts w:eastAsia="Times New Roman" w:cs="Times New Roman"/>
          <w:szCs w:val="24"/>
        </w:rPr>
        <w:t xml:space="preserve">nditions (flow-down provisions). All </w:t>
      </w:r>
      <w:r w:rsidR="00496A35">
        <w:rPr>
          <w:rFonts w:eastAsia="Times New Roman"/>
          <w:szCs w:val="24"/>
        </w:rPr>
        <w:t xml:space="preserve">subrecipients of Federal or State funds received through </w:t>
      </w:r>
      <w:r>
        <w:rPr>
          <w:rFonts w:eastAsia="Times New Roman"/>
          <w:szCs w:val="24"/>
        </w:rPr>
        <w:t>Plymouth County</w:t>
      </w:r>
      <w:r w:rsidR="00DE5EF3" w:rsidRPr="00DE5EF3">
        <w:rPr>
          <w:rFonts w:eastAsia="Times New Roman"/>
          <w:szCs w:val="24"/>
        </w:rPr>
        <w:t xml:space="preserve"> </w:t>
      </w:r>
      <w:r w:rsidR="00496A35">
        <w:rPr>
          <w:rFonts w:eastAsia="Times New Roman"/>
          <w:szCs w:val="24"/>
        </w:rPr>
        <w:t xml:space="preserve">are subject to the same Federal and State statutes, regulations, and award terms and conditions as </w:t>
      </w:r>
      <w:r>
        <w:rPr>
          <w:rFonts w:eastAsia="Times New Roman"/>
          <w:szCs w:val="24"/>
        </w:rPr>
        <w:t>Plymouth County</w:t>
      </w:r>
      <w:r w:rsidR="00496A35">
        <w:rPr>
          <w:rFonts w:eastAsia="Times New Roman"/>
          <w:szCs w:val="24"/>
        </w:rPr>
        <w:t>.</w:t>
      </w:r>
    </w:p>
    <w:p w:rsidR="00496A35" w:rsidRDefault="00496A35" w:rsidP="00496A35">
      <w:pPr>
        <w:pStyle w:val="Heading3"/>
      </w:pPr>
      <w:bookmarkStart w:id="12" w:name="_Toc450913187"/>
      <w:r>
        <w:t>Subaward Contents and Communication</w:t>
      </w:r>
      <w:bookmarkEnd w:id="12"/>
    </w:p>
    <w:p w:rsidR="00496A35" w:rsidRDefault="00496A35" w:rsidP="00496A35">
      <w:r>
        <w:t xml:space="preserve">In the execution of every subaward, </w:t>
      </w:r>
      <w:r w:rsidR="00D97992">
        <w:t>Plymouth County</w:t>
      </w:r>
      <w:r w:rsidR="00DE5EF3" w:rsidRPr="00DE5EF3">
        <w:t xml:space="preserve"> </w:t>
      </w:r>
      <w:r>
        <w:t>will communicate the following information to the subrecipient and include the same information in the subaward agreement</w:t>
      </w:r>
      <w:r w:rsidR="0077563D">
        <w:t xml:space="preserve"> to the extent that the information exists</w:t>
      </w:r>
      <w:r>
        <w:t>.</w:t>
      </w:r>
    </w:p>
    <w:p w:rsidR="00496A35" w:rsidRDefault="00496A35" w:rsidP="00496A35">
      <w:pPr>
        <w:pStyle w:val="ListParagraph"/>
        <w:numPr>
          <w:ilvl w:val="0"/>
          <w:numId w:val="42"/>
        </w:numPr>
      </w:pPr>
      <w:r>
        <w:t>Every subaward will be clearly identified and include the following Federal award identification:</w:t>
      </w:r>
    </w:p>
    <w:p w:rsidR="00496A35" w:rsidRDefault="00496A35" w:rsidP="00496A35">
      <w:pPr>
        <w:pStyle w:val="ListParagraph"/>
        <w:numPr>
          <w:ilvl w:val="1"/>
          <w:numId w:val="42"/>
        </w:numPr>
        <w:contextualSpacing/>
      </w:pPr>
      <w:r>
        <w:t>Subrecipient name</w:t>
      </w:r>
    </w:p>
    <w:p w:rsidR="00496A35" w:rsidRDefault="00496A35" w:rsidP="00496A35">
      <w:pPr>
        <w:pStyle w:val="ListParagraph"/>
        <w:numPr>
          <w:ilvl w:val="1"/>
          <w:numId w:val="42"/>
        </w:numPr>
        <w:contextualSpacing/>
      </w:pPr>
      <w:r>
        <w:t>Subrecipient’s unique ID number (</w:t>
      </w:r>
      <w:r w:rsidR="0020442C">
        <w:t>D</w:t>
      </w:r>
      <w:r>
        <w:t>UNS)</w:t>
      </w:r>
    </w:p>
    <w:p w:rsidR="00496A35" w:rsidRDefault="00496A35" w:rsidP="00496A35">
      <w:pPr>
        <w:pStyle w:val="ListParagraph"/>
        <w:numPr>
          <w:ilvl w:val="1"/>
          <w:numId w:val="42"/>
        </w:numPr>
        <w:contextualSpacing/>
      </w:pPr>
      <w:r>
        <w:t>Federal Award ID Number (FAIN)</w:t>
      </w:r>
    </w:p>
    <w:p w:rsidR="00496A35" w:rsidRDefault="00496A35" w:rsidP="00496A35">
      <w:pPr>
        <w:pStyle w:val="ListParagraph"/>
        <w:numPr>
          <w:ilvl w:val="1"/>
          <w:numId w:val="42"/>
        </w:numPr>
        <w:contextualSpacing/>
      </w:pPr>
      <w:r>
        <w:t>Federal award date</w:t>
      </w:r>
    </w:p>
    <w:p w:rsidR="00496A35" w:rsidRDefault="00496A35" w:rsidP="00496A35">
      <w:pPr>
        <w:pStyle w:val="ListParagraph"/>
        <w:numPr>
          <w:ilvl w:val="1"/>
          <w:numId w:val="42"/>
        </w:numPr>
        <w:contextualSpacing/>
      </w:pPr>
      <w:r>
        <w:t>Period of performance start and end date</w:t>
      </w:r>
    </w:p>
    <w:p w:rsidR="00496A35" w:rsidRDefault="00496A35" w:rsidP="00496A35">
      <w:pPr>
        <w:pStyle w:val="ListParagraph"/>
        <w:numPr>
          <w:ilvl w:val="1"/>
          <w:numId w:val="42"/>
        </w:numPr>
        <w:contextualSpacing/>
      </w:pPr>
      <w:r>
        <w:t>Amount of federal funds obligated</w:t>
      </w:r>
    </w:p>
    <w:p w:rsidR="00496A35" w:rsidRDefault="00496A35" w:rsidP="00496A35">
      <w:pPr>
        <w:pStyle w:val="ListParagraph"/>
        <w:numPr>
          <w:ilvl w:val="1"/>
          <w:numId w:val="42"/>
        </w:numPr>
        <w:contextualSpacing/>
      </w:pPr>
      <w:r>
        <w:t>Amount of federal funds obligated to the subrecipient</w:t>
      </w:r>
    </w:p>
    <w:p w:rsidR="00496A35" w:rsidRDefault="00496A35" w:rsidP="00496A35">
      <w:pPr>
        <w:pStyle w:val="ListParagraph"/>
        <w:numPr>
          <w:ilvl w:val="1"/>
          <w:numId w:val="42"/>
        </w:numPr>
        <w:contextualSpacing/>
      </w:pPr>
      <w:r>
        <w:t>Total amount of Federal award</w:t>
      </w:r>
    </w:p>
    <w:p w:rsidR="00496A35" w:rsidRDefault="00496A35" w:rsidP="00496A35">
      <w:pPr>
        <w:pStyle w:val="ListParagraph"/>
        <w:numPr>
          <w:ilvl w:val="1"/>
          <w:numId w:val="42"/>
        </w:numPr>
        <w:contextualSpacing/>
      </w:pPr>
      <w:r>
        <w:t>Total approved cost sharing or match required where applicable</w:t>
      </w:r>
    </w:p>
    <w:p w:rsidR="00496A35" w:rsidRDefault="00496A35" w:rsidP="00496A35">
      <w:pPr>
        <w:pStyle w:val="ListParagraph"/>
        <w:numPr>
          <w:ilvl w:val="1"/>
          <w:numId w:val="42"/>
        </w:numPr>
        <w:contextualSpacing/>
      </w:pPr>
      <w:r>
        <w:t>Project description responsive to FFATA</w:t>
      </w:r>
    </w:p>
    <w:p w:rsidR="00496A35" w:rsidRDefault="00496A35" w:rsidP="00496A35">
      <w:pPr>
        <w:pStyle w:val="ListParagraph"/>
        <w:numPr>
          <w:ilvl w:val="1"/>
          <w:numId w:val="42"/>
        </w:numPr>
        <w:contextualSpacing/>
      </w:pPr>
      <w:r>
        <w:t>Name of Federal awarding agency, pass through entity and contact information</w:t>
      </w:r>
    </w:p>
    <w:p w:rsidR="00496A35" w:rsidRDefault="00496A35" w:rsidP="00496A35">
      <w:pPr>
        <w:pStyle w:val="ListParagraph"/>
        <w:numPr>
          <w:ilvl w:val="1"/>
          <w:numId w:val="42"/>
        </w:numPr>
        <w:contextualSpacing/>
      </w:pPr>
      <w:r>
        <w:t>CFDA number and name</w:t>
      </w:r>
    </w:p>
    <w:p w:rsidR="00496A35" w:rsidRDefault="003A3B0C" w:rsidP="00496A35">
      <w:pPr>
        <w:pStyle w:val="ListParagraph"/>
        <w:numPr>
          <w:ilvl w:val="1"/>
          <w:numId w:val="42"/>
        </w:numPr>
        <w:contextualSpacing/>
      </w:pPr>
      <w:r>
        <w:t>Identification of the award if</w:t>
      </w:r>
      <w:r w:rsidR="00496A35">
        <w:t xml:space="preserve"> R&amp;D</w:t>
      </w:r>
    </w:p>
    <w:p w:rsidR="00496A35" w:rsidRDefault="00496A35" w:rsidP="00496A35">
      <w:pPr>
        <w:pStyle w:val="ListParagraph"/>
        <w:numPr>
          <w:ilvl w:val="1"/>
          <w:numId w:val="42"/>
        </w:numPr>
        <w:contextualSpacing/>
      </w:pPr>
      <w:r>
        <w:t>Indirect cost rate for the Federal award</w:t>
      </w:r>
    </w:p>
    <w:p w:rsidR="00496A35" w:rsidRDefault="00496A35" w:rsidP="00496A35">
      <w:pPr>
        <w:pStyle w:val="ListParagraph"/>
        <w:ind w:left="1440"/>
        <w:contextualSpacing/>
      </w:pPr>
    </w:p>
    <w:p w:rsidR="00496A35" w:rsidRDefault="00496A35" w:rsidP="00DE5EF3">
      <w:pPr>
        <w:pStyle w:val="ListParagraph"/>
        <w:numPr>
          <w:ilvl w:val="0"/>
          <w:numId w:val="42"/>
        </w:numPr>
      </w:pPr>
      <w:r>
        <w:t>Requirements imposed by</w:t>
      </w:r>
      <w:r w:rsidR="00DE5EF3">
        <w:t xml:space="preserve"> </w:t>
      </w:r>
      <w:r w:rsidR="00D97992">
        <w:t>Plymouth County</w:t>
      </w:r>
      <w:r w:rsidR="00DE5EF3" w:rsidRPr="00DE5EF3">
        <w:t xml:space="preserve"> </w:t>
      </w:r>
      <w:r>
        <w:t>including statutes, regulations, and the terms and conditions of the Federal award.</w:t>
      </w:r>
    </w:p>
    <w:p w:rsidR="00496A35" w:rsidRDefault="00496A35" w:rsidP="00DE5EF3">
      <w:pPr>
        <w:pStyle w:val="ListParagraph"/>
        <w:numPr>
          <w:ilvl w:val="0"/>
          <w:numId w:val="42"/>
        </w:numPr>
      </w:pPr>
      <w:r>
        <w:lastRenderedPageBreak/>
        <w:t xml:space="preserve">Any additional requirements </w:t>
      </w:r>
      <w:r w:rsidR="00D97992">
        <w:t>Plymouth County</w:t>
      </w:r>
      <w:r w:rsidR="00DE5EF3" w:rsidRPr="00DE5EF3">
        <w:t xml:space="preserve"> </w:t>
      </w:r>
      <w:r>
        <w:t xml:space="preserve">deems necessary for financial or performance reporting of subrecipients as necessary. </w:t>
      </w:r>
    </w:p>
    <w:p w:rsidR="00496A35" w:rsidRDefault="00496A35" w:rsidP="00496A35">
      <w:pPr>
        <w:pStyle w:val="ListParagraph"/>
        <w:numPr>
          <w:ilvl w:val="0"/>
          <w:numId w:val="42"/>
        </w:numPr>
      </w:pPr>
      <w:r>
        <w:t xml:space="preserve">An approved indirect cost rate negotiated between subrecipient and the Federal government or between the pass through entity and subrecipient. </w:t>
      </w:r>
    </w:p>
    <w:p w:rsidR="00496A35" w:rsidRDefault="00496A35" w:rsidP="00DE5EF3">
      <w:pPr>
        <w:pStyle w:val="ListParagraph"/>
        <w:numPr>
          <w:ilvl w:val="0"/>
          <w:numId w:val="42"/>
        </w:numPr>
      </w:pPr>
      <w:r>
        <w:t xml:space="preserve">Requirements that </w:t>
      </w:r>
      <w:r w:rsidR="00D97992">
        <w:t>Plymouth County</w:t>
      </w:r>
      <w:r w:rsidR="00DE5EF3" w:rsidRPr="00DE5EF3">
        <w:t xml:space="preserve"> </w:t>
      </w:r>
      <w:r>
        <w:t>and its auditors have access to the subrecipient records and financial statements.</w:t>
      </w:r>
    </w:p>
    <w:p w:rsidR="00496A35" w:rsidRDefault="00496A35" w:rsidP="00496A35">
      <w:pPr>
        <w:pStyle w:val="ListParagraph"/>
        <w:numPr>
          <w:ilvl w:val="0"/>
          <w:numId w:val="42"/>
        </w:numPr>
      </w:pPr>
      <w:r>
        <w:t>Terms and conditions for closeout of the subaward.</w:t>
      </w:r>
    </w:p>
    <w:p w:rsidR="00496A35" w:rsidRDefault="00496A35" w:rsidP="00496A35"/>
    <w:p w:rsidR="00496A35" w:rsidRDefault="00496A35" w:rsidP="00496A35">
      <w:pPr>
        <w:pStyle w:val="Heading3"/>
      </w:pPr>
      <w:bookmarkStart w:id="13" w:name="_Toc450913188"/>
      <w:r>
        <w:t>Subrecipient Monitoring Procedures</w:t>
      </w:r>
      <w:bookmarkEnd w:id="13"/>
    </w:p>
    <w:p w:rsidR="00496A35" w:rsidRDefault="00496A35" w:rsidP="00496A35">
      <w:r>
        <w:t xml:space="preserve">All </w:t>
      </w:r>
      <w:r w:rsidR="00D97992">
        <w:t>Plymouth County</w:t>
      </w:r>
      <w:r w:rsidR="00DE5EF3" w:rsidRPr="00DE5EF3">
        <w:t xml:space="preserve"> </w:t>
      </w:r>
      <w:r>
        <w:t xml:space="preserve">project managers are responsible for subrecipient monitoring under the supervision of the </w:t>
      </w:r>
      <w:r w:rsidR="00680D0F">
        <w:t>County Commissioners</w:t>
      </w:r>
      <w:r>
        <w:t xml:space="preserve">.  </w:t>
      </w:r>
      <w:r w:rsidR="00D97992">
        <w:t>Plymouth County</w:t>
      </w:r>
      <w:r w:rsidR="00DE5EF3" w:rsidRPr="00DE5EF3">
        <w:t xml:space="preserve"> </w:t>
      </w:r>
      <w:r>
        <w:t xml:space="preserve">will monitor the activities of the subrecipient to ensure the subaward is used for authorized purposes.  The frequency of monitoring review will be specified in the subaward and conducted concurrently with all invoice submission.  </w:t>
      </w:r>
    </w:p>
    <w:p w:rsidR="00496A35" w:rsidRDefault="00496A35" w:rsidP="00496A35">
      <w:r>
        <w:t>Subrecipient monitoring procedures include:</w:t>
      </w:r>
    </w:p>
    <w:p w:rsidR="00496A35" w:rsidRDefault="00496A35" w:rsidP="00496A35">
      <w:pPr>
        <w:pStyle w:val="ListParagraph"/>
        <w:numPr>
          <w:ilvl w:val="0"/>
          <w:numId w:val="46"/>
        </w:numPr>
      </w:pPr>
      <w:r>
        <w:t xml:space="preserve">At the time of proposal, assess the potential of the subrecipient for programmatic, financial, and administrative suitability.  </w:t>
      </w:r>
    </w:p>
    <w:p w:rsidR="00496A35" w:rsidRDefault="00496A35" w:rsidP="00DE5EF3">
      <w:pPr>
        <w:pStyle w:val="ListParagraph"/>
        <w:numPr>
          <w:ilvl w:val="0"/>
          <w:numId w:val="46"/>
        </w:numPr>
      </w:pPr>
      <w:r>
        <w:t xml:space="preserve">Evaluate each subrecipient’s risk of noncompliance prior to executing a subaward.  In doing so, </w:t>
      </w:r>
      <w:r w:rsidR="00D97992">
        <w:t>Plymouth County</w:t>
      </w:r>
      <w:r w:rsidR="00DE5EF3" w:rsidRPr="00DE5EF3">
        <w:t xml:space="preserve"> </w:t>
      </w:r>
      <w:r>
        <w:t>will assess the subrecipient's:</w:t>
      </w:r>
    </w:p>
    <w:p w:rsidR="00496A35" w:rsidRDefault="00496A35" w:rsidP="00496A35">
      <w:pPr>
        <w:pStyle w:val="ListParagraph"/>
        <w:numPr>
          <w:ilvl w:val="1"/>
          <w:numId w:val="46"/>
        </w:numPr>
        <w:contextualSpacing/>
      </w:pPr>
      <w:r>
        <w:t>Prior experience with the same or similar subawards.</w:t>
      </w:r>
    </w:p>
    <w:p w:rsidR="00496A35" w:rsidRDefault="00496A35" w:rsidP="00496A35">
      <w:pPr>
        <w:pStyle w:val="ListParagraph"/>
        <w:numPr>
          <w:ilvl w:val="1"/>
          <w:numId w:val="46"/>
        </w:numPr>
        <w:contextualSpacing/>
      </w:pPr>
      <w:r>
        <w:t>Results of previous audits and single audit (if applicable).</w:t>
      </w:r>
    </w:p>
    <w:p w:rsidR="00496A35" w:rsidRDefault="00496A35" w:rsidP="00496A35">
      <w:pPr>
        <w:pStyle w:val="ListParagraph"/>
        <w:numPr>
          <w:ilvl w:val="1"/>
          <w:numId w:val="46"/>
        </w:numPr>
        <w:contextualSpacing/>
      </w:pPr>
      <w:r>
        <w:t>New personnel or new or substantially changed systems.</w:t>
      </w:r>
    </w:p>
    <w:p w:rsidR="00496A35" w:rsidRDefault="00496A35" w:rsidP="00496A35">
      <w:pPr>
        <w:pStyle w:val="ListParagraph"/>
        <w:numPr>
          <w:ilvl w:val="1"/>
          <w:numId w:val="46"/>
        </w:numPr>
      </w:pPr>
      <w:r>
        <w:t>The extent and results of Federal awarding agency monitoring.</w:t>
      </w:r>
    </w:p>
    <w:p w:rsidR="00496A35" w:rsidRDefault="00496A35" w:rsidP="00496A35">
      <w:pPr>
        <w:pStyle w:val="ListParagraph"/>
        <w:numPr>
          <w:ilvl w:val="0"/>
          <w:numId w:val="46"/>
        </w:numPr>
      </w:pPr>
      <w:r>
        <w:t>Confirm the statement of work and review any non-standard terms and conditions of the subaward during the negotiation process.</w:t>
      </w:r>
    </w:p>
    <w:p w:rsidR="00496A35" w:rsidRDefault="00496A35" w:rsidP="00DE5EF3">
      <w:pPr>
        <w:pStyle w:val="ListParagraph"/>
        <w:numPr>
          <w:ilvl w:val="0"/>
          <w:numId w:val="46"/>
        </w:numPr>
      </w:pPr>
      <w:r>
        <w:t>Monitor financial and programmatic progress and ability of the subrecipient to meet objectives of the subaward.</w:t>
      </w:r>
      <w:r w:rsidRPr="00A428A5">
        <w:t xml:space="preserve"> </w:t>
      </w:r>
      <w:r>
        <w:t xml:space="preserve">To facilitate this review, subrecipients are required to submit sufficient invoice detail and a progress report. </w:t>
      </w:r>
      <w:r w:rsidR="00D97992">
        <w:t>Plymouth County</w:t>
      </w:r>
      <w:r w:rsidR="00DE5EF3" w:rsidRPr="00DE5EF3">
        <w:t xml:space="preserve"> </w:t>
      </w:r>
      <w:r>
        <w:t xml:space="preserve">project managers will encourage subrecipients to submit regular invoices.  </w:t>
      </w:r>
    </w:p>
    <w:p w:rsidR="00496A35" w:rsidRDefault="00496A35" w:rsidP="00496A35">
      <w:pPr>
        <w:pStyle w:val="ListParagraph"/>
        <w:numPr>
          <w:ilvl w:val="0"/>
          <w:numId w:val="46"/>
        </w:numPr>
      </w:pPr>
      <w:r>
        <w:t>Invoices and progress reports will be date stamped upon receipt if received in hard copy.  A record of the date of receipt will be maintained for those invoices sent electronically.</w:t>
      </w:r>
    </w:p>
    <w:p w:rsidR="00496A35" w:rsidRDefault="00496A35" w:rsidP="00DE5EF3">
      <w:pPr>
        <w:pStyle w:val="ListParagraph"/>
        <w:numPr>
          <w:ilvl w:val="0"/>
          <w:numId w:val="46"/>
        </w:numPr>
      </w:pPr>
      <w:r>
        <w:t xml:space="preserve">In conducting regular oversight and monitoring, </w:t>
      </w:r>
      <w:r w:rsidR="00D97992">
        <w:t>Plymouth County</w:t>
      </w:r>
      <w:r w:rsidR="000831E1">
        <w:t xml:space="preserve">’s designated </w:t>
      </w:r>
      <w:r w:rsidR="00DE5EF3" w:rsidRPr="00DE5EF3">
        <w:t xml:space="preserve"> </w:t>
      </w:r>
      <w:r>
        <w:t>p</w:t>
      </w:r>
      <w:r w:rsidRPr="00B431FC">
        <w:t>roject manager</w:t>
      </w:r>
      <w:r w:rsidR="000831E1">
        <w:t>(</w:t>
      </w:r>
      <w:r>
        <w:t>s</w:t>
      </w:r>
      <w:r w:rsidR="000831E1">
        <w:t>)</w:t>
      </w:r>
      <w:r>
        <w:t xml:space="preserve"> will</w:t>
      </w:r>
      <w:r w:rsidR="000831E1">
        <w:t>, as applicable</w:t>
      </w:r>
      <w:r w:rsidRPr="00B431FC">
        <w:t>:</w:t>
      </w:r>
    </w:p>
    <w:p w:rsidR="00496A35" w:rsidRDefault="00496A35" w:rsidP="00496A35">
      <w:pPr>
        <w:pStyle w:val="ListParagraph"/>
        <w:numPr>
          <w:ilvl w:val="1"/>
          <w:numId w:val="46"/>
        </w:numPr>
        <w:shd w:val="clear" w:color="auto" w:fill="FFFFFF"/>
        <w:spacing w:after="0"/>
      </w:pPr>
      <w:r>
        <w:t>Verify</w:t>
      </w:r>
      <w:r w:rsidR="00A32FA2">
        <w:t xml:space="preserve"> that</w:t>
      </w:r>
      <w:r>
        <w:t xml:space="preserve"> invoices include progress reports.</w:t>
      </w:r>
    </w:p>
    <w:p w:rsidR="00496A35" w:rsidRDefault="00496A35" w:rsidP="00496A35">
      <w:pPr>
        <w:pStyle w:val="ListParagraph"/>
        <w:numPr>
          <w:ilvl w:val="1"/>
          <w:numId w:val="46"/>
        </w:numPr>
        <w:shd w:val="clear" w:color="auto" w:fill="FFFFFF"/>
        <w:spacing w:after="0"/>
      </w:pPr>
      <w:r>
        <w:t>Review progress reports to ensure project is progressing appropriately and on schedule.</w:t>
      </w:r>
    </w:p>
    <w:p w:rsidR="00496A35" w:rsidRDefault="00496A35" w:rsidP="00496A35">
      <w:pPr>
        <w:pStyle w:val="ListParagraph"/>
        <w:numPr>
          <w:ilvl w:val="1"/>
          <w:numId w:val="46"/>
        </w:numPr>
        <w:shd w:val="clear" w:color="auto" w:fill="FFFFFF"/>
        <w:spacing w:after="0"/>
      </w:pPr>
      <w:r>
        <w:lastRenderedPageBreak/>
        <w:t>Compare invoice to agreement budget to ensure eligibility of costs and that costs do not exceed budget.</w:t>
      </w:r>
    </w:p>
    <w:p w:rsidR="00496A35" w:rsidRDefault="00496A35" w:rsidP="00496A35">
      <w:pPr>
        <w:pStyle w:val="ListParagraph"/>
        <w:numPr>
          <w:ilvl w:val="1"/>
          <w:numId w:val="46"/>
        </w:numPr>
        <w:shd w:val="clear" w:color="auto" w:fill="FFFFFF"/>
        <w:spacing w:after="0"/>
      </w:pPr>
      <w:r>
        <w:t>Review invoice to ensure supporting documentation is included and invoices costs are within the scope of work for the projects being invoiced.</w:t>
      </w:r>
    </w:p>
    <w:p w:rsidR="00496A35" w:rsidRDefault="00496A35" w:rsidP="00496A35">
      <w:pPr>
        <w:pStyle w:val="ListParagraph"/>
        <w:numPr>
          <w:ilvl w:val="1"/>
          <w:numId w:val="46"/>
        </w:numPr>
        <w:shd w:val="clear" w:color="auto" w:fill="FFFFFF"/>
        <w:spacing w:after="0"/>
      </w:pPr>
      <w:r>
        <w:t>Obtain report, certification and supporting documentation of local (non-federal)/in-kind match work from the subrecipient.</w:t>
      </w:r>
    </w:p>
    <w:p w:rsidR="00496A35" w:rsidRDefault="00496A35" w:rsidP="00496A35">
      <w:pPr>
        <w:pStyle w:val="ListParagraph"/>
        <w:numPr>
          <w:ilvl w:val="1"/>
          <w:numId w:val="46"/>
        </w:numPr>
        <w:shd w:val="clear" w:color="auto" w:fill="FFFFFF"/>
        <w:spacing w:after="0"/>
      </w:pPr>
      <w:r>
        <w:t>Review subrecipient match tasks for eligibility.</w:t>
      </w:r>
    </w:p>
    <w:p w:rsidR="00496A35" w:rsidRDefault="00496A35" w:rsidP="00496A35">
      <w:pPr>
        <w:pStyle w:val="ListParagraph"/>
        <w:numPr>
          <w:ilvl w:val="1"/>
          <w:numId w:val="46"/>
        </w:numPr>
        <w:shd w:val="clear" w:color="auto" w:fill="FFFFFF"/>
        <w:spacing w:after="0"/>
      </w:pPr>
      <w:r>
        <w:t>Initial the progress report and invoice confirming review and approval prior to payment.</w:t>
      </w:r>
    </w:p>
    <w:p w:rsidR="00496A35" w:rsidRDefault="00496A35" w:rsidP="00496A35">
      <w:pPr>
        <w:pStyle w:val="ListParagraph"/>
        <w:numPr>
          <w:ilvl w:val="1"/>
          <w:numId w:val="46"/>
        </w:numPr>
      </w:pPr>
      <w:r>
        <w:t xml:space="preserve">Raise any concerns to the </w:t>
      </w:r>
      <w:r w:rsidR="00680D0F">
        <w:t>County Commissioners</w:t>
      </w:r>
      <w:r>
        <w:t>.</w:t>
      </w:r>
    </w:p>
    <w:p w:rsidR="00496A35" w:rsidRDefault="00496A35" w:rsidP="00496A35">
      <w:pPr>
        <w:pStyle w:val="ListParagraph"/>
        <w:numPr>
          <w:ilvl w:val="0"/>
          <w:numId w:val="46"/>
        </w:numPr>
      </w:pPr>
      <w:r>
        <w:t xml:space="preserve">The </w:t>
      </w:r>
      <w:r w:rsidR="00680D0F">
        <w:t>County Commissioners</w:t>
      </w:r>
      <w:r>
        <w:t>, upon recommendation from the Project Manager, will approve invoice payment and initial invoices confirming review and approval prior to payment.</w:t>
      </w:r>
    </w:p>
    <w:p w:rsidR="00496A35" w:rsidRDefault="00496A35" w:rsidP="00496A35">
      <w:pPr>
        <w:pStyle w:val="ListParagraph"/>
        <w:numPr>
          <w:ilvl w:val="0"/>
          <w:numId w:val="46"/>
        </w:numPr>
      </w:pPr>
      <w:r>
        <w:t>Payments will be withheld from subrecipients for the following reasons:</w:t>
      </w:r>
    </w:p>
    <w:p w:rsidR="00496A35" w:rsidRDefault="00496A35" w:rsidP="00496A35">
      <w:pPr>
        <w:pStyle w:val="ListParagraph"/>
        <w:numPr>
          <w:ilvl w:val="1"/>
          <w:numId w:val="46"/>
        </w:numPr>
        <w:contextualSpacing/>
      </w:pPr>
      <w:r>
        <w:t>Insufficient detail to support the costs billed;</w:t>
      </w:r>
    </w:p>
    <w:p w:rsidR="00496A35" w:rsidRDefault="00496A35" w:rsidP="00496A35">
      <w:pPr>
        <w:pStyle w:val="ListParagraph"/>
        <w:numPr>
          <w:ilvl w:val="1"/>
          <w:numId w:val="46"/>
        </w:numPr>
        <w:contextualSpacing/>
      </w:pPr>
      <w:r>
        <w:t>Unallowable costs;</w:t>
      </w:r>
    </w:p>
    <w:p w:rsidR="00496A35" w:rsidRDefault="00496A35" w:rsidP="00496A35">
      <w:pPr>
        <w:pStyle w:val="ListParagraph"/>
        <w:numPr>
          <w:ilvl w:val="1"/>
          <w:numId w:val="46"/>
        </w:numPr>
        <w:contextualSpacing/>
      </w:pPr>
      <w:r>
        <w:t>Ineligible costs; and/or</w:t>
      </w:r>
    </w:p>
    <w:p w:rsidR="00496A35" w:rsidRDefault="00496A35" w:rsidP="00496A35">
      <w:pPr>
        <w:pStyle w:val="ListParagraph"/>
        <w:numPr>
          <w:ilvl w:val="1"/>
          <w:numId w:val="46"/>
        </w:numPr>
      </w:pPr>
      <w:r>
        <w:t>Incomplete work or work not completed in accordance with required specifications.</w:t>
      </w:r>
    </w:p>
    <w:p w:rsidR="00496A35" w:rsidRDefault="00496A35" w:rsidP="00496A35">
      <w:pPr>
        <w:pStyle w:val="ListParagraph"/>
        <w:numPr>
          <w:ilvl w:val="0"/>
          <w:numId w:val="46"/>
        </w:numPr>
      </w:pPr>
      <w:r>
        <w:t xml:space="preserve">Verify every subrecipient is audited in accordance with 2 CFR </w:t>
      </w:r>
      <w:r w:rsidRPr="00E94F28">
        <w:rPr>
          <w:rFonts w:eastAsia="Times New Roman" w:cs="Times New Roman"/>
          <w:szCs w:val="24"/>
        </w:rPr>
        <w:t>§200</w:t>
      </w:r>
      <w:r>
        <w:rPr>
          <w:rFonts w:eastAsia="Times New Roman" w:cs="Times New Roman"/>
          <w:szCs w:val="24"/>
        </w:rPr>
        <w:t xml:space="preserve"> </w:t>
      </w:r>
      <w:r>
        <w:t xml:space="preserve">Subpart F – Audit Requirements </w:t>
      </w:r>
    </w:p>
    <w:p w:rsidR="00496A35" w:rsidRDefault="00496A35" w:rsidP="00496A35">
      <w:pPr>
        <w:shd w:val="clear" w:color="auto" w:fill="FFFFFF"/>
        <w:spacing w:after="0"/>
      </w:pPr>
      <w:r>
        <w:t>Subrecipient project files will contain, at a minimum, the following:</w:t>
      </w:r>
    </w:p>
    <w:p w:rsidR="00496A35" w:rsidRDefault="00496A35" w:rsidP="00496A35">
      <w:pPr>
        <w:pStyle w:val="ListParagraph"/>
        <w:numPr>
          <w:ilvl w:val="0"/>
          <w:numId w:val="45"/>
        </w:numPr>
        <w:contextualSpacing/>
      </w:pPr>
      <w:r>
        <w:t>Project proposal</w:t>
      </w:r>
    </w:p>
    <w:p w:rsidR="00496A35" w:rsidRDefault="00496A35" w:rsidP="00496A35">
      <w:pPr>
        <w:pStyle w:val="ListParagraph"/>
        <w:numPr>
          <w:ilvl w:val="0"/>
          <w:numId w:val="45"/>
        </w:numPr>
        <w:contextualSpacing/>
      </w:pPr>
      <w:r>
        <w:t>Project scope</w:t>
      </w:r>
    </w:p>
    <w:p w:rsidR="00496A35" w:rsidRDefault="00496A35" w:rsidP="00496A35">
      <w:pPr>
        <w:pStyle w:val="ListParagraph"/>
        <w:numPr>
          <w:ilvl w:val="0"/>
          <w:numId w:val="45"/>
        </w:numPr>
        <w:contextualSpacing/>
      </w:pPr>
      <w:r>
        <w:t>Progress reports</w:t>
      </w:r>
    </w:p>
    <w:p w:rsidR="00496A35" w:rsidRDefault="00496A35" w:rsidP="00496A35">
      <w:pPr>
        <w:pStyle w:val="ListParagraph"/>
        <w:numPr>
          <w:ilvl w:val="0"/>
          <w:numId w:val="45"/>
        </w:numPr>
        <w:contextualSpacing/>
      </w:pPr>
      <w:r>
        <w:t>Interim and final products</w:t>
      </w:r>
    </w:p>
    <w:p w:rsidR="00496A35" w:rsidRDefault="00496A35" w:rsidP="00496A35">
      <w:pPr>
        <w:pStyle w:val="ListParagraph"/>
        <w:numPr>
          <w:ilvl w:val="0"/>
          <w:numId w:val="45"/>
        </w:numPr>
        <w:contextualSpacing/>
      </w:pPr>
      <w:r>
        <w:t>Copies of other applicable project documents as required, such as copies of contracts or MOUs</w:t>
      </w:r>
    </w:p>
    <w:p w:rsidR="00496A35" w:rsidRPr="00BF27EA" w:rsidRDefault="00496A35" w:rsidP="00496A35">
      <w:pPr>
        <w:pStyle w:val="ListParagraph"/>
        <w:shd w:val="clear" w:color="auto" w:fill="FFFFFF"/>
        <w:spacing w:after="0"/>
        <w:ind w:left="0"/>
      </w:pPr>
    </w:p>
    <w:p w:rsidR="00496A35" w:rsidRDefault="00496A35" w:rsidP="00496A35">
      <w:pPr>
        <w:pStyle w:val="Heading3"/>
      </w:pPr>
      <w:bookmarkStart w:id="14" w:name="_Toc450913189"/>
      <w:r>
        <w:t>Audit Requirements</w:t>
      </w:r>
      <w:bookmarkEnd w:id="14"/>
      <w:r>
        <w:t xml:space="preserve"> </w:t>
      </w:r>
    </w:p>
    <w:p w:rsidR="00496A35" w:rsidRDefault="00496A35" w:rsidP="00496A35">
      <w:r>
        <w:t xml:space="preserve">All subrecipients are required to annually submit their audit and Single Audit report to </w:t>
      </w:r>
      <w:r w:rsidR="00D97992">
        <w:t>Plymouth County</w:t>
      </w:r>
      <w:r w:rsidR="00DE5EF3" w:rsidRPr="00DE5EF3">
        <w:t xml:space="preserve"> </w:t>
      </w:r>
      <w:r>
        <w:t xml:space="preserve">for review to ensure the subrecipient has complied with good accounting practices and federal regulations.  If a deficiency is identified, </w:t>
      </w:r>
      <w:r w:rsidR="00D97992">
        <w:t>Plymouth County</w:t>
      </w:r>
      <w:r w:rsidR="00DE5EF3" w:rsidRPr="00DE5EF3">
        <w:t xml:space="preserve"> </w:t>
      </w:r>
      <w:r>
        <w:t>will:</w:t>
      </w:r>
    </w:p>
    <w:p w:rsidR="00496A35" w:rsidRDefault="00496A35" w:rsidP="00496A35">
      <w:pPr>
        <w:pStyle w:val="ListParagraph"/>
        <w:numPr>
          <w:ilvl w:val="0"/>
          <w:numId w:val="45"/>
        </w:numPr>
        <w:contextualSpacing/>
      </w:pPr>
      <w:r>
        <w:t>Issue a management decision on audit findings pertaining to the Federal award</w:t>
      </w:r>
    </w:p>
    <w:p w:rsidR="00496A35" w:rsidRDefault="00496A35" w:rsidP="00496A35">
      <w:pPr>
        <w:pStyle w:val="ListParagraph"/>
        <w:numPr>
          <w:ilvl w:val="0"/>
          <w:numId w:val="45"/>
        </w:numPr>
      </w:pPr>
      <w:r>
        <w:t>Consider whether the results of audits or reviews indicate conditions that necessitate adjustments to pass through entity’s own records</w:t>
      </w:r>
    </w:p>
    <w:p w:rsidR="00496A35" w:rsidRDefault="00496A35" w:rsidP="00496A35"/>
    <w:p w:rsidR="00496A35" w:rsidRDefault="00496A35" w:rsidP="00496A35">
      <w:pPr>
        <w:pStyle w:val="Heading3"/>
      </w:pPr>
      <w:bookmarkStart w:id="15" w:name="_Toc450913190"/>
      <w:r>
        <w:lastRenderedPageBreak/>
        <w:t xml:space="preserve">Methodology for </w:t>
      </w:r>
      <w:r w:rsidRPr="0057281C">
        <w:t>Resolving Findings</w:t>
      </w:r>
      <w:bookmarkEnd w:id="15"/>
    </w:p>
    <w:p w:rsidR="00496A35" w:rsidRDefault="00D97992" w:rsidP="00496A35">
      <w:r>
        <w:t>Plymouth County</w:t>
      </w:r>
      <w:r w:rsidR="00DE5EF3" w:rsidRPr="00DE5EF3">
        <w:t xml:space="preserve"> </w:t>
      </w:r>
      <w:r w:rsidR="00496A35">
        <w:t xml:space="preserve">will work with subrecipients to resolve any findings and deficiencies.  To do so, </w:t>
      </w:r>
      <w:r>
        <w:t>Plymouth County</w:t>
      </w:r>
      <w:r w:rsidR="00DE5EF3" w:rsidRPr="00DE5EF3">
        <w:t xml:space="preserve"> </w:t>
      </w:r>
      <w:r w:rsidR="00496A35">
        <w:t>may follow up</w:t>
      </w:r>
      <w:r w:rsidR="00496A35" w:rsidRPr="00496A35">
        <w:t xml:space="preserve"> </w:t>
      </w:r>
      <w:r w:rsidR="00496A35">
        <w:t xml:space="preserve">on deficiencies identified through on-site reviews, provision of basic technical assistance, and other means of assistance as appropriate.  </w:t>
      </w:r>
    </w:p>
    <w:p w:rsidR="00496A35" w:rsidRDefault="00D97992" w:rsidP="00496A35">
      <w:r>
        <w:t>Plymouth County</w:t>
      </w:r>
      <w:r w:rsidR="00DE5EF3" w:rsidRPr="00DE5EF3">
        <w:t xml:space="preserve"> </w:t>
      </w:r>
      <w:r w:rsidR="00496A35">
        <w:t>will consider taking enforcement action against non</w:t>
      </w:r>
      <w:r w:rsidR="000831E1">
        <w:t>-</w:t>
      </w:r>
      <w:r w:rsidR="00496A35">
        <w:t xml:space="preserve">compliant subrecipients in accordance with 2 CFR 200.338 </w:t>
      </w:r>
      <w:r w:rsidR="00833551">
        <w:t xml:space="preserve">and other applicable law </w:t>
      </w:r>
      <w:r w:rsidR="00496A35">
        <w:t xml:space="preserve">when noncompliance can not be remedied.  Enforcement may include taking any of the following actions as appropriate: </w:t>
      </w:r>
    </w:p>
    <w:p w:rsidR="00496A35" w:rsidRPr="00BF27EA" w:rsidRDefault="00496A35" w:rsidP="00496A35">
      <w:pPr>
        <w:pStyle w:val="ListParagraph"/>
        <w:numPr>
          <w:ilvl w:val="0"/>
          <w:numId w:val="45"/>
        </w:numPr>
        <w:contextualSpacing/>
      </w:pPr>
      <w:r w:rsidRPr="00BF27EA">
        <w:t xml:space="preserve">Temporarily withhold cash payments pending correction of the deficiency </w:t>
      </w:r>
    </w:p>
    <w:p w:rsidR="00496A35" w:rsidRPr="00BF27EA" w:rsidRDefault="00496A35" w:rsidP="00496A35">
      <w:pPr>
        <w:pStyle w:val="ListParagraph"/>
        <w:numPr>
          <w:ilvl w:val="0"/>
          <w:numId w:val="45"/>
        </w:numPr>
        <w:contextualSpacing/>
      </w:pPr>
      <w:r w:rsidRPr="00BF27EA">
        <w:t>Disallow all or part of the cost of the activity or action not in compliance.</w:t>
      </w:r>
    </w:p>
    <w:p w:rsidR="00496A35" w:rsidRPr="00BF27EA" w:rsidRDefault="00496A35" w:rsidP="00496A35">
      <w:pPr>
        <w:pStyle w:val="ListParagraph"/>
        <w:numPr>
          <w:ilvl w:val="0"/>
          <w:numId w:val="45"/>
        </w:numPr>
        <w:contextualSpacing/>
      </w:pPr>
      <w:r w:rsidRPr="00BF27EA">
        <w:t xml:space="preserve">Wholly or partly suspend or terminate the </w:t>
      </w:r>
      <w:r>
        <w:t>subaward</w:t>
      </w:r>
      <w:r w:rsidRPr="00BF27EA">
        <w:t>.</w:t>
      </w:r>
    </w:p>
    <w:p w:rsidR="00496A35" w:rsidRPr="00BF27EA" w:rsidRDefault="00496A35" w:rsidP="00496A35">
      <w:pPr>
        <w:pStyle w:val="ListParagraph"/>
        <w:numPr>
          <w:ilvl w:val="0"/>
          <w:numId w:val="45"/>
        </w:numPr>
        <w:contextualSpacing/>
      </w:pPr>
      <w:r w:rsidRPr="00BF27EA">
        <w:t>Initiate suspension or debarment proceedings.</w:t>
      </w:r>
    </w:p>
    <w:p w:rsidR="00496A35" w:rsidRPr="00BF27EA" w:rsidRDefault="00496A35" w:rsidP="00496A35">
      <w:pPr>
        <w:pStyle w:val="ListParagraph"/>
        <w:numPr>
          <w:ilvl w:val="0"/>
          <w:numId w:val="45"/>
        </w:numPr>
        <w:contextualSpacing/>
      </w:pPr>
      <w:r w:rsidRPr="00BF27EA">
        <w:t>Withhold further Federal awards for the project or program.</w:t>
      </w:r>
    </w:p>
    <w:p w:rsidR="00496A35" w:rsidRPr="00BF27EA" w:rsidRDefault="00496A35" w:rsidP="00496A35">
      <w:pPr>
        <w:pStyle w:val="ListParagraph"/>
        <w:numPr>
          <w:ilvl w:val="0"/>
          <w:numId w:val="45"/>
        </w:numPr>
      </w:pPr>
      <w:r w:rsidRPr="00BF27EA">
        <w:t>Take other remedies that may be legally available.</w:t>
      </w:r>
    </w:p>
    <w:p w:rsidR="00496A35" w:rsidRDefault="00496A35" w:rsidP="00496A35"/>
    <w:p w:rsidR="00496A35" w:rsidRPr="00FF6B4C" w:rsidRDefault="00496A35" w:rsidP="00496A35"/>
    <w:p w:rsidR="00FF6B4C" w:rsidRDefault="00A87CBA" w:rsidP="00A87CBA">
      <w:pPr>
        <w:pStyle w:val="Title"/>
      </w:pPr>
      <w:bookmarkStart w:id="16" w:name="_Toc450913191"/>
      <w:r>
        <w:lastRenderedPageBreak/>
        <w:t>Procurement</w:t>
      </w:r>
      <w:r w:rsidR="00151E32">
        <w:t xml:space="preserve"> Policies</w:t>
      </w:r>
      <w:bookmarkEnd w:id="16"/>
      <w:r w:rsidR="00496A35">
        <w:t xml:space="preserve"> </w:t>
      </w:r>
    </w:p>
    <w:p w:rsidR="00A87CBA" w:rsidRDefault="006255BC" w:rsidP="00FF6B4C">
      <w:r>
        <w:t xml:space="preserve">All procurements made with Federal funds will be consistent with </w:t>
      </w:r>
      <w:hyperlink r:id="rId30" w:history="1">
        <w:r w:rsidR="00F54CAA">
          <w:rPr>
            <w:rStyle w:val="Hyperlink"/>
          </w:rPr>
          <w:t>2 CFR §200.317 through §200.326 Procurement Standards</w:t>
        </w:r>
      </w:hyperlink>
      <w:r>
        <w:t xml:space="preserve">.  These policies are to ensure that goods and services are procured at the best available price consistent with high quality, that sound business and ethical practices are adhered to in all </w:t>
      </w:r>
      <w:r w:rsidR="00D97992">
        <w:t>Plymouth County</w:t>
      </w:r>
      <w:r w:rsidR="00DE5EF3" w:rsidRPr="00DE5EF3">
        <w:t xml:space="preserve"> </w:t>
      </w:r>
      <w:r>
        <w:t>business transactions</w:t>
      </w:r>
      <w:r w:rsidR="00935C19">
        <w:t>,</w:t>
      </w:r>
      <w:r>
        <w:t xml:space="preserve"> an</w:t>
      </w:r>
      <w:r w:rsidR="00935C19">
        <w:t>d</w:t>
      </w:r>
      <w:r>
        <w:t xml:space="preserve"> that all transactions are completed in a manner that provides for open and free competition.</w:t>
      </w:r>
    </w:p>
    <w:p w:rsidR="00FC1CC3" w:rsidRDefault="00FC1CC3" w:rsidP="00FF6B4C">
      <w:r>
        <w:t xml:space="preserve">The </w:t>
      </w:r>
      <w:r w:rsidR="00680D0F">
        <w:t>County Commissioners</w:t>
      </w:r>
      <w:r>
        <w:t xml:space="preserve"> ha</w:t>
      </w:r>
      <w:r w:rsidR="00833551">
        <w:t>ve</w:t>
      </w:r>
      <w:r>
        <w:t xml:space="preserve"> primary responsibility and oversight for purchasing activities of </w:t>
      </w:r>
      <w:r w:rsidR="00D97992">
        <w:t>Plymouth County</w:t>
      </w:r>
      <w:r w:rsidR="00DE5EF3" w:rsidRPr="00DE5EF3">
        <w:t xml:space="preserve"> </w:t>
      </w:r>
      <w:r>
        <w:t>and ha</w:t>
      </w:r>
      <w:r w:rsidR="00C75C5D">
        <w:t>ve</w:t>
      </w:r>
      <w:r>
        <w:t xml:space="preserve"> the authority to delegate purchasing responsibilities as appropriate.   The </w:t>
      </w:r>
      <w:r w:rsidR="00680D0F">
        <w:t>County Commissioners</w:t>
      </w:r>
      <w:r>
        <w:t xml:space="preserve"> will periodically review and evaluate these procedures to ensure the best internal controls possible.</w:t>
      </w:r>
    </w:p>
    <w:p w:rsidR="00DF5E61" w:rsidRPr="00DF5E61" w:rsidRDefault="00DF5E61" w:rsidP="00DF5E61">
      <w:pPr>
        <w:spacing w:after="0"/>
        <w:rPr>
          <w:rFonts w:eastAsia="Times New Roman" w:cs="Times New Roman"/>
          <w:szCs w:val="24"/>
        </w:rPr>
      </w:pPr>
      <w:r w:rsidRPr="00DF5E61">
        <w:rPr>
          <w:rFonts w:eastAsia="Times New Roman" w:cs="Times New Roman"/>
          <w:szCs w:val="24"/>
        </w:rPr>
        <w:t xml:space="preserve">All purchases shall comply with </w:t>
      </w:r>
      <w:r w:rsidR="00C75C5D">
        <w:rPr>
          <w:rFonts w:eastAsia="Times New Roman" w:cs="Times New Roman"/>
          <w:szCs w:val="24"/>
        </w:rPr>
        <w:t>applicable</w:t>
      </w:r>
      <w:r w:rsidRPr="00DF5E61">
        <w:rPr>
          <w:rFonts w:eastAsia="Times New Roman" w:cs="Times New Roman"/>
          <w:szCs w:val="24"/>
        </w:rPr>
        <w:t xml:space="preserve"> federal, state</w:t>
      </w:r>
      <w:r w:rsidR="00935C19">
        <w:rPr>
          <w:rFonts w:eastAsia="Times New Roman" w:cs="Times New Roman"/>
          <w:szCs w:val="24"/>
        </w:rPr>
        <w:t>,</w:t>
      </w:r>
      <w:r w:rsidRPr="00DF5E61">
        <w:rPr>
          <w:rFonts w:eastAsia="Times New Roman" w:cs="Times New Roman"/>
          <w:szCs w:val="24"/>
        </w:rPr>
        <w:t xml:space="preserve"> and local laws as well as with </w:t>
      </w:r>
      <w:r w:rsidR="00D97992">
        <w:rPr>
          <w:rFonts w:eastAsia="Times New Roman" w:cs="Times New Roman"/>
          <w:szCs w:val="24"/>
        </w:rPr>
        <w:t>Plymouth County</w:t>
      </w:r>
      <w:r>
        <w:rPr>
          <w:rFonts w:eastAsia="Times New Roman" w:cs="Times New Roman"/>
          <w:szCs w:val="24"/>
        </w:rPr>
        <w:t>’s</w:t>
      </w:r>
      <w:r w:rsidRPr="00DF5E61">
        <w:rPr>
          <w:rFonts w:eastAsia="Times New Roman" w:cs="Times New Roman"/>
          <w:szCs w:val="24"/>
        </w:rPr>
        <w:t xml:space="preserve"> policies. In the event that federal, state</w:t>
      </w:r>
      <w:r w:rsidR="00935C19">
        <w:rPr>
          <w:rFonts w:eastAsia="Times New Roman" w:cs="Times New Roman"/>
          <w:szCs w:val="24"/>
        </w:rPr>
        <w:t>,</w:t>
      </w:r>
      <w:r w:rsidRPr="00DF5E61">
        <w:rPr>
          <w:rFonts w:eastAsia="Times New Roman" w:cs="Times New Roman"/>
          <w:szCs w:val="24"/>
        </w:rPr>
        <w:t xml:space="preserve"> or local laws, regulations, grants or requirements are more restrictive than this policy, such laws, regulations, grants or requirements shall be followed.</w:t>
      </w:r>
    </w:p>
    <w:p w:rsidR="00DF5E61" w:rsidRDefault="00DF5E61" w:rsidP="00FF6B4C"/>
    <w:p w:rsidR="00A87CBA" w:rsidRDefault="006255BC" w:rsidP="006255BC">
      <w:pPr>
        <w:pStyle w:val="Heading3"/>
      </w:pPr>
      <w:bookmarkStart w:id="17" w:name="_Toc450913192"/>
      <w:r>
        <w:t>Procurement Standards</w:t>
      </w:r>
      <w:bookmarkEnd w:id="17"/>
    </w:p>
    <w:p w:rsidR="006255BC" w:rsidRDefault="006255BC" w:rsidP="006255BC">
      <w:r>
        <w:t>To ensure open and free competition:</w:t>
      </w:r>
    </w:p>
    <w:p w:rsidR="006255BC" w:rsidRDefault="006255BC" w:rsidP="006255BC">
      <w:pPr>
        <w:pStyle w:val="ListParagraph"/>
        <w:numPr>
          <w:ilvl w:val="0"/>
          <w:numId w:val="35"/>
        </w:numPr>
      </w:pPr>
      <w:r>
        <w:t>Unreasonable requirements shall not be placed on firms and/or individuals in order for them to qualify to do business.</w:t>
      </w:r>
    </w:p>
    <w:p w:rsidR="006255BC" w:rsidRDefault="006255BC" w:rsidP="006255BC">
      <w:pPr>
        <w:pStyle w:val="ListParagraph"/>
        <w:numPr>
          <w:ilvl w:val="0"/>
          <w:numId w:val="35"/>
        </w:numPr>
      </w:pPr>
      <w:r>
        <w:t>No geographical preferences shall be used in the evaluation of bids or proposals unless State/Federal statutes expressly mandate or encourage a geographic preference.</w:t>
      </w:r>
    </w:p>
    <w:p w:rsidR="006255BC" w:rsidRDefault="006255BC" w:rsidP="006255BC">
      <w:pPr>
        <w:pStyle w:val="ListParagraph"/>
        <w:numPr>
          <w:ilvl w:val="0"/>
          <w:numId w:val="35"/>
        </w:numPr>
      </w:pPr>
      <w:r>
        <w:t>Contract specifications or statements of work may not unduly restrict competition and must identify the requirements that proposing firms or individuals must fulfill and the factors to be used in evaluating bids or proposals.</w:t>
      </w:r>
    </w:p>
    <w:p w:rsidR="006255BC" w:rsidRDefault="006255BC" w:rsidP="006255BC">
      <w:pPr>
        <w:pStyle w:val="ListParagraph"/>
        <w:numPr>
          <w:ilvl w:val="0"/>
          <w:numId w:val="35"/>
        </w:numPr>
      </w:pPr>
      <w:r>
        <w:t>Splitting purchases or contracts to avoid competition is prohibited.</w:t>
      </w:r>
    </w:p>
    <w:p w:rsidR="006255BC" w:rsidRDefault="00DF114E" w:rsidP="006255BC">
      <w:r>
        <w:t>Purchase T</w:t>
      </w:r>
      <w:r w:rsidR="00871075">
        <w:t>ypes</w:t>
      </w:r>
      <w:r>
        <w:t xml:space="preserve"> and </w:t>
      </w:r>
      <w:r w:rsidR="00CC29E4">
        <w:t xml:space="preserve">Proposal Evaluation </w:t>
      </w:r>
      <w:r>
        <w:t>Requirements</w:t>
      </w:r>
      <w:r w:rsidR="00871075">
        <w:t>:</w:t>
      </w:r>
    </w:p>
    <w:p w:rsidR="003F1714" w:rsidRDefault="003F1714" w:rsidP="006255BC">
      <w:r>
        <w:t>The County shall utilize the applicable procurement process among those set forth below, depending upon the amount of the underlying supply, service or contract:</w:t>
      </w:r>
    </w:p>
    <w:p w:rsidR="00871075" w:rsidRDefault="00871075" w:rsidP="00871075">
      <w:pPr>
        <w:pStyle w:val="ListParagraph"/>
        <w:numPr>
          <w:ilvl w:val="0"/>
          <w:numId w:val="36"/>
        </w:numPr>
      </w:pPr>
      <w:r w:rsidRPr="00DF114E">
        <w:rPr>
          <w:u w:val="single"/>
        </w:rPr>
        <w:t>Micro Purchase</w:t>
      </w:r>
      <w:r>
        <w:t xml:space="preserve"> (under $</w:t>
      </w:r>
      <w:r w:rsidR="00085A34">
        <w:t>10,0</w:t>
      </w:r>
      <w:r>
        <w:t xml:space="preserve">00): competition is not required, however, a good faith effort should be made to compare prices with comparable suppliers.  </w:t>
      </w:r>
    </w:p>
    <w:p w:rsidR="00871075" w:rsidRDefault="00871075" w:rsidP="00871075">
      <w:pPr>
        <w:pStyle w:val="ListParagraph"/>
        <w:numPr>
          <w:ilvl w:val="0"/>
          <w:numId w:val="36"/>
        </w:numPr>
      </w:pPr>
      <w:r w:rsidRPr="00DF114E">
        <w:rPr>
          <w:u w:val="single"/>
        </w:rPr>
        <w:t>Small Purchase</w:t>
      </w:r>
      <w:r>
        <w:t xml:space="preserve"> ($</w:t>
      </w:r>
      <w:r w:rsidR="00085A34">
        <w:t>10,0</w:t>
      </w:r>
      <w:r>
        <w:t>0</w:t>
      </w:r>
      <w:r w:rsidR="003F1714">
        <w:t>0</w:t>
      </w:r>
      <w:r>
        <w:t>-$</w:t>
      </w:r>
      <w:r w:rsidR="00085A34">
        <w:t>2</w:t>
      </w:r>
      <w:r>
        <w:t xml:space="preserve">50,000): competition is required to establish a competitive price.  </w:t>
      </w:r>
      <w:r w:rsidR="00DF114E">
        <w:t xml:space="preserve">Preferably, price or rate quotes from at least three qualified sources must be documented. If three price or rate quotes are not possible, document attempts. For recurring expenses, price or rate quotes may be obtained and documented every two to three years. </w:t>
      </w:r>
      <w:r>
        <w:t xml:space="preserve">This can be through a formal RFP process or requesting quotes from </w:t>
      </w:r>
      <w:r>
        <w:lastRenderedPageBreak/>
        <w:t xml:space="preserve">potential vendors.  When a competitive proposal method is not feasible for a small purchase, a sole source purchase may be made.  This would require either the item or service is only available from a single source, an emergency situation that does not allow additional time for a competitive process, the granting agency authorizes noncompetitive negotiations, or competition is deemed inadequate after solicitation of a number of sources. </w:t>
      </w:r>
    </w:p>
    <w:p w:rsidR="00DF114E" w:rsidRDefault="00871075" w:rsidP="00871075">
      <w:pPr>
        <w:pStyle w:val="ListParagraph"/>
        <w:numPr>
          <w:ilvl w:val="0"/>
          <w:numId w:val="36"/>
        </w:numPr>
      </w:pPr>
      <w:r w:rsidRPr="00DF114E">
        <w:rPr>
          <w:u w:val="single"/>
        </w:rPr>
        <w:t>Com</w:t>
      </w:r>
      <w:r w:rsidR="00DF114E" w:rsidRPr="00DF114E">
        <w:rPr>
          <w:u w:val="single"/>
        </w:rPr>
        <w:t>petitive Proposals</w:t>
      </w:r>
      <w:r w:rsidR="00DF114E">
        <w:t xml:space="preserve"> (all purchases over $</w:t>
      </w:r>
      <w:r w:rsidR="00085A34">
        <w:t>2</w:t>
      </w:r>
      <w:r w:rsidR="00DF114E">
        <w:t xml:space="preserve">50,000):  Competitive proposals are required through a sealed bid process.  All qualified sources must submit formal written bids, proposals or qualifications.  RFPs or RFQs may be used.  If only one proposal is received, the procurement may qualify as a single source and would require review by the </w:t>
      </w:r>
      <w:r w:rsidR="00680D0F">
        <w:t>County Commissioners</w:t>
      </w:r>
      <w:r w:rsidR="00DF114E">
        <w:t xml:space="preserve">.  </w:t>
      </w:r>
      <w:r w:rsidR="003F1714">
        <w:t>D</w:t>
      </w:r>
      <w:r w:rsidR="00DF114E">
        <w:t xml:space="preserve">ocumentation must include: </w:t>
      </w:r>
    </w:p>
    <w:p w:rsidR="00DF114E" w:rsidRDefault="00DF114E" w:rsidP="00DF139C">
      <w:pPr>
        <w:pStyle w:val="ListParagraph"/>
        <w:numPr>
          <w:ilvl w:val="1"/>
          <w:numId w:val="36"/>
        </w:numPr>
        <w:contextualSpacing/>
      </w:pPr>
      <w:r>
        <w:t xml:space="preserve">Formal written bids, proposals, or qualifications from all qualified sources. </w:t>
      </w:r>
    </w:p>
    <w:p w:rsidR="00DF114E" w:rsidRDefault="00DF114E" w:rsidP="00DF139C">
      <w:pPr>
        <w:pStyle w:val="ListParagraph"/>
        <w:numPr>
          <w:ilvl w:val="1"/>
          <w:numId w:val="36"/>
        </w:numPr>
        <w:contextualSpacing/>
      </w:pPr>
      <w:r>
        <w:t xml:space="preserve">The method of procurement. </w:t>
      </w:r>
    </w:p>
    <w:p w:rsidR="00DF114E" w:rsidRDefault="00DF114E" w:rsidP="00DF139C">
      <w:pPr>
        <w:pStyle w:val="ListParagraph"/>
        <w:numPr>
          <w:ilvl w:val="1"/>
          <w:numId w:val="36"/>
        </w:numPr>
        <w:contextualSpacing/>
      </w:pPr>
      <w:r>
        <w:t xml:space="preserve">The evaluation and selection process. </w:t>
      </w:r>
    </w:p>
    <w:p w:rsidR="00DF114E" w:rsidRDefault="00DF114E" w:rsidP="00DF139C">
      <w:pPr>
        <w:pStyle w:val="ListParagraph"/>
        <w:numPr>
          <w:ilvl w:val="1"/>
          <w:numId w:val="36"/>
        </w:numPr>
        <w:contextualSpacing/>
      </w:pPr>
      <w:r>
        <w:t xml:space="preserve">The basis for the contract price. </w:t>
      </w:r>
    </w:p>
    <w:p w:rsidR="00F36C0F" w:rsidRDefault="00DF114E" w:rsidP="00DF139C">
      <w:pPr>
        <w:pStyle w:val="ListParagraph"/>
        <w:numPr>
          <w:ilvl w:val="1"/>
          <w:numId w:val="36"/>
        </w:numPr>
        <w:contextualSpacing/>
      </w:pPr>
      <w:r>
        <w:t>Final labor, overhead rates.</w:t>
      </w:r>
    </w:p>
    <w:p w:rsidR="00F36C0F" w:rsidRDefault="00F36C0F" w:rsidP="00F36C0F">
      <w:r>
        <w:t>Requirements for Requests for Proposals/Qualifications</w:t>
      </w:r>
    </w:p>
    <w:p w:rsidR="007829BE" w:rsidRDefault="007829BE" w:rsidP="007829BE">
      <w:pPr>
        <w:pStyle w:val="ListParagraph"/>
        <w:numPr>
          <w:ilvl w:val="0"/>
          <w:numId w:val="36"/>
        </w:numPr>
        <w:spacing w:after="0"/>
        <w:rPr>
          <w:rFonts w:eastAsia="Times New Roman" w:cs="Times New Roman"/>
          <w:szCs w:val="24"/>
        </w:rPr>
      </w:pPr>
      <w:r w:rsidRPr="007829BE">
        <w:rPr>
          <w:rFonts w:eastAsia="Times New Roman" w:cs="Times New Roman"/>
          <w:szCs w:val="24"/>
          <w:u w:val="single"/>
        </w:rPr>
        <w:t>Request for Proposals</w:t>
      </w:r>
      <w:r w:rsidRPr="007829BE">
        <w:rPr>
          <w:rFonts w:eastAsia="Times New Roman" w:cs="Times New Roman"/>
          <w:szCs w:val="24"/>
        </w:rPr>
        <w:t xml:space="preserve"> (RFP) are used when the specific requirements and/or technical specifications of a project are unclear and criteria in addition to pricing are needed. The proposal is a solution which typically includes a scope of project and/or service, approach, technical capabilities, financial information and references.</w:t>
      </w:r>
    </w:p>
    <w:p w:rsidR="00F36C0F" w:rsidRDefault="00F36C0F" w:rsidP="00F36C0F">
      <w:pPr>
        <w:pStyle w:val="ListParagraph"/>
        <w:spacing w:after="0"/>
        <w:rPr>
          <w:rFonts w:eastAsia="Times New Roman" w:cs="Times New Roman"/>
          <w:szCs w:val="24"/>
        </w:rPr>
      </w:pPr>
    </w:p>
    <w:p w:rsidR="00F36C0F" w:rsidRDefault="007829BE" w:rsidP="007829BE">
      <w:pPr>
        <w:pStyle w:val="ListParagraph"/>
        <w:numPr>
          <w:ilvl w:val="0"/>
          <w:numId w:val="36"/>
        </w:numPr>
        <w:spacing w:after="0"/>
        <w:rPr>
          <w:rFonts w:eastAsia="Times New Roman" w:cs="Times New Roman"/>
          <w:szCs w:val="24"/>
        </w:rPr>
      </w:pPr>
      <w:r w:rsidRPr="007829BE">
        <w:rPr>
          <w:rFonts w:eastAsia="Times New Roman" w:cs="Times New Roman"/>
          <w:szCs w:val="24"/>
          <w:u w:val="single"/>
        </w:rPr>
        <w:t>Request for Qualifications</w:t>
      </w:r>
      <w:r w:rsidRPr="007829BE">
        <w:rPr>
          <w:rFonts w:eastAsia="Times New Roman" w:cs="Times New Roman"/>
          <w:szCs w:val="24"/>
        </w:rPr>
        <w:t xml:space="preserve"> (RFQ) are used to evaluate the qualifications of firms and/or consultants to determine which are most qualified to provide the service needed. RFQs are evaluated on technical factors and qualifications including education, experience, management and other applicable criteria. RFQs may be used in conjunction with RFPs. </w:t>
      </w:r>
    </w:p>
    <w:p w:rsidR="00F36C0F" w:rsidRDefault="00F36C0F" w:rsidP="00F36C0F">
      <w:pPr>
        <w:pStyle w:val="ListParagraph"/>
        <w:spacing w:after="0"/>
        <w:rPr>
          <w:rFonts w:eastAsia="Times New Roman" w:cs="Times New Roman"/>
          <w:szCs w:val="24"/>
        </w:rPr>
      </w:pPr>
    </w:p>
    <w:p w:rsidR="007829BE" w:rsidRPr="007829BE" w:rsidRDefault="007829BE" w:rsidP="007829BE">
      <w:pPr>
        <w:pStyle w:val="ListParagraph"/>
        <w:numPr>
          <w:ilvl w:val="0"/>
          <w:numId w:val="36"/>
        </w:numPr>
        <w:spacing w:after="0"/>
        <w:rPr>
          <w:rFonts w:eastAsia="Times New Roman" w:cs="Times New Roman"/>
          <w:szCs w:val="24"/>
        </w:rPr>
      </w:pPr>
      <w:r w:rsidRPr="007829BE">
        <w:rPr>
          <w:rFonts w:eastAsia="Times New Roman" w:cs="Times New Roman"/>
          <w:szCs w:val="24"/>
        </w:rPr>
        <w:t>The following requirements apply</w:t>
      </w:r>
      <w:r w:rsidR="00F36C0F">
        <w:rPr>
          <w:rFonts w:eastAsia="Times New Roman" w:cs="Times New Roman"/>
          <w:szCs w:val="24"/>
        </w:rPr>
        <w:t xml:space="preserve"> to RFPs and RFQs</w:t>
      </w:r>
      <w:r w:rsidRPr="007829BE">
        <w:rPr>
          <w:rFonts w:eastAsia="Times New Roman" w:cs="Times New Roman"/>
          <w:szCs w:val="24"/>
        </w:rPr>
        <w:t xml:space="preserve">: </w:t>
      </w:r>
    </w:p>
    <w:p w:rsidR="007829BE" w:rsidRDefault="007829BE" w:rsidP="00DF139C">
      <w:pPr>
        <w:pStyle w:val="ListParagraph"/>
        <w:numPr>
          <w:ilvl w:val="1"/>
          <w:numId w:val="36"/>
        </w:numPr>
        <w:contextualSpacing/>
        <w:rPr>
          <w:rFonts w:eastAsia="Times New Roman" w:cs="Times New Roman"/>
          <w:szCs w:val="24"/>
        </w:rPr>
      </w:pPr>
      <w:r w:rsidRPr="007829BE">
        <w:rPr>
          <w:rFonts w:eastAsia="Times New Roman" w:cs="Times New Roman"/>
          <w:szCs w:val="24"/>
        </w:rPr>
        <w:t xml:space="preserve">All RFP/Qs must be reviewed and approved by the </w:t>
      </w:r>
      <w:r w:rsidR="00680D0F">
        <w:rPr>
          <w:rFonts w:eastAsia="Times New Roman" w:cs="Times New Roman"/>
          <w:szCs w:val="24"/>
        </w:rPr>
        <w:t>County Commissioners</w:t>
      </w:r>
      <w:r w:rsidRPr="007829BE">
        <w:rPr>
          <w:rFonts w:eastAsia="Times New Roman" w:cs="Times New Roman"/>
          <w:szCs w:val="24"/>
        </w:rPr>
        <w:t xml:space="preserve"> before being issued; </w:t>
      </w:r>
    </w:p>
    <w:p w:rsidR="007829BE" w:rsidRPr="007829BE" w:rsidRDefault="007829BE" w:rsidP="00DF139C">
      <w:pPr>
        <w:pStyle w:val="ListParagraph"/>
        <w:numPr>
          <w:ilvl w:val="1"/>
          <w:numId w:val="36"/>
        </w:numPr>
        <w:contextualSpacing/>
        <w:rPr>
          <w:rFonts w:eastAsia="Times New Roman" w:cs="Times New Roman"/>
          <w:szCs w:val="24"/>
        </w:rPr>
      </w:pPr>
      <w:r w:rsidRPr="007829BE">
        <w:rPr>
          <w:rFonts w:eastAsia="Times New Roman" w:cs="Times New Roman"/>
          <w:szCs w:val="24"/>
        </w:rPr>
        <w:t xml:space="preserve">The RFP/Q must be publicized and identify the evaluation factors and their relative importance, and state that all complete and timely submittals will be considered; </w:t>
      </w:r>
    </w:p>
    <w:p w:rsidR="007829BE" w:rsidRPr="007829BE" w:rsidRDefault="007829BE" w:rsidP="00DF139C">
      <w:pPr>
        <w:pStyle w:val="ListParagraph"/>
        <w:numPr>
          <w:ilvl w:val="1"/>
          <w:numId w:val="36"/>
        </w:numPr>
        <w:contextualSpacing/>
        <w:rPr>
          <w:rFonts w:eastAsia="Times New Roman" w:cs="Times New Roman"/>
          <w:szCs w:val="24"/>
        </w:rPr>
      </w:pPr>
      <w:r w:rsidRPr="007829BE">
        <w:rPr>
          <w:rFonts w:eastAsia="Times New Roman" w:cs="Times New Roman"/>
          <w:szCs w:val="24"/>
        </w:rPr>
        <w:t>All RFP responses must contain cost or price estimates</w:t>
      </w:r>
      <w:r w:rsidR="003F1714">
        <w:rPr>
          <w:rFonts w:eastAsia="Times New Roman" w:cs="Times New Roman"/>
          <w:szCs w:val="24"/>
        </w:rPr>
        <w:t>, unless the underlying procurements is a qualifications-based procurement for which cost or price information is prohibited under applicable law</w:t>
      </w:r>
      <w:r w:rsidRPr="007829BE">
        <w:rPr>
          <w:rFonts w:eastAsia="Times New Roman" w:cs="Times New Roman"/>
          <w:szCs w:val="24"/>
        </w:rPr>
        <w:t xml:space="preserve">; </w:t>
      </w:r>
    </w:p>
    <w:p w:rsidR="007829BE" w:rsidRPr="007829BE" w:rsidRDefault="007829BE" w:rsidP="00DF139C">
      <w:pPr>
        <w:pStyle w:val="ListParagraph"/>
        <w:numPr>
          <w:ilvl w:val="1"/>
          <w:numId w:val="36"/>
        </w:numPr>
        <w:contextualSpacing/>
        <w:rPr>
          <w:rFonts w:eastAsia="Times New Roman" w:cs="Times New Roman"/>
          <w:szCs w:val="24"/>
        </w:rPr>
      </w:pPr>
      <w:r w:rsidRPr="007829BE">
        <w:rPr>
          <w:rFonts w:eastAsia="Times New Roman" w:cs="Times New Roman"/>
          <w:szCs w:val="24"/>
        </w:rPr>
        <w:t xml:space="preserve">The primary selection criterion will be the ability of the firm/consultant to understand the issues and accomplish the tasks described in the RFP/Q; </w:t>
      </w:r>
    </w:p>
    <w:p w:rsidR="007829BE" w:rsidRPr="007829BE" w:rsidRDefault="007829BE" w:rsidP="00DF139C">
      <w:pPr>
        <w:pStyle w:val="ListParagraph"/>
        <w:numPr>
          <w:ilvl w:val="1"/>
          <w:numId w:val="36"/>
        </w:numPr>
        <w:contextualSpacing/>
        <w:rPr>
          <w:rFonts w:eastAsia="Times New Roman" w:cs="Times New Roman"/>
          <w:szCs w:val="24"/>
        </w:rPr>
      </w:pPr>
      <w:r w:rsidRPr="007829BE">
        <w:rPr>
          <w:rFonts w:eastAsia="Times New Roman" w:cs="Times New Roman"/>
          <w:szCs w:val="24"/>
        </w:rPr>
        <w:t xml:space="preserve">For RFPs, the proposal most advantageous to the program will be selected, even when the preferred proposal is not the lowest priced; and </w:t>
      </w:r>
    </w:p>
    <w:p w:rsidR="007829BE" w:rsidRPr="007829BE" w:rsidRDefault="007829BE" w:rsidP="00DF139C">
      <w:pPr>
        <w:pStyle w:val="ListParagraph"/>
        <w:numPr>
          <w:ilvl w:val="1"/>
          <w:numId w:val="36"/>
        </w:numPr>
        <w:contextualSpacing/>
        <w:rPr>
          <w:rFonts w:eastAsia="Times New Roman" w:cs="Times New Roman"/>
          <w:szCs w:val="24"/>
        </w:rPr>
      </w:pPr>
      <w:r w:rsidRPr="007829BE">
        <w:rPr>
          <w:rFonts w:eastAsia="Times New Roman" w:cs="Times New Roman"/>
          <w:szCs w:val="24"/>
        </w:rPr>
        <w:t>For RFQs, competitors’ qualifications will be evaluated and the most qualified competitor will be selected, subject to negotiation of fair and reasonable compensation.</w:t>
      </w:r>
    </w:p>
    <w:p w:rsidR="007829BE" w:rsidRPr="007829BE" w:rsidRDefault="007829BE" w:rsidP="007829BE">
      <w:pPr>
        <w:pStyle w:val="ListParagraph"/>
        <w:spacing w:after="0"/>
        <w:rPr>
          <w:rFonts w:eastAsia="Times New Roman" w:cs="Times New Roman"/>
          <w:szCs w:val="24"/>
        </w:rPr>
      </w:pPr>
    </w:p>
    <w:p w:rsidR="00DF114E" w:rsidRDefault="00D24ECC" w:rsidP="00D24ECC">
      <w:pPr>
        <w:pStyle w:val="Heading3"/>
      </w:pPr>
      <w:bookmarkStart w:id="18" w:name="_Toc450913193"/>
      <w:r>
        <w:t>Procurement Process</w:t>
      </w:r>
      <w:bookmarkEnd w:id="18"/>
    </w:p>
    <w:p w:rsidR="00DF114E" w:rsidRDefault="00DF114E" w:rsidP="00DF114E">
      <w:pPr>
        <w:pStyle w:val="ListParagraph"/>
        <w:numPr>
          <w:ilvl w:val="0"/>
          <w:numId w:val="37"/>
        </w:numPr>
      </w:pPr>
      <w:r>
        <w:t>Determine the applicable purchase type and requirements</w:t>
      </w:r>
      <w:r w:rsidR="009D24F0">
        <w:t xml:space="preserve"> based upon the anticipated total cost</w:t>
      </w:r>
      <w:r>
        <w:t>.</w:t>
      </w:r>
      <w:r w:rsidR="009D24F0">
        <w:t xml:space="preserve">  Costs shall not be divided in an attempt to create a lower total cost to avoid a procurement method or competition requirements.   If one item being purchased requires another item to be complete or make a whole, the total cost of the two items together </w:t>
      </w:r>
      <w:r w:rsidR="002D50BE">
        <w:t xml:space="preserve">ordinarily </w:t>
      </w:r>
      <w:r w:rsidR="009D24F0">
        <w:t>should be considered to determine the procurement method, unless the two items cannot be acquired from a single supplier</w:t>
      </w:r>
      <w:r w:rsidR="002D50BE">
        <w:t xml:space="preserve"> or some other lawful basis exists to consider such items separately</w:t>
      </w:r>
      <w:r w:rsidR="009D24F0">
        <w:t xml:space="preserve">.  </w:t>
      </w:r>
    </w:p>
    <w:p w:rsidR="00DF114E" w:rsidRDefault="00C05723" w:rsidP="00DF114E">
      <w:pPr>
        <w:pStyle w:val="ListParagraph"/>
        <w:numPr>
          <w:ilvl w:val="0"/>
          <w:numId w:val="37"/>
        </w:numPr>
      </w:pPr>
      <w:r>
        <w:t>Complete and document all requirements for the applicable purchase type</w:t>
      </w:r>
      <w:r w:rsidR="00645237">
        <w:t>.</w:t>
      </w:r>
    </w:p>
    <w:p w:rsidR="00C05723" w:rsidRDefault="00C05723" w:rsidP="00DF114E">
      <w:pPr>
        <w:pStyle w:val="ListParagraph"/>
        <w:numPr>
          <w:ilvl w:val="0"/>
          <w:numId w:val="37"/>
        </w:numPr>
      </w:pPr>
      <w:r>
        <w:t xml:space="preserve">Have materials reviewed </w:t>
      </w:r>
      <w:r w:rsidR="00CC29E4">
        <w:t xml:space="preserve">and approved </w:t>
      </w:r>
      <w:r>
        <w:t xml:space="preserve">by the </w:t>
      </w:r>
      <w:r w:rsidR="00680D0F">
        <w:t>County Commissioners</w:t>
      </w:r>
      <w:r w:rsidR="00645237">
        <w:t>.</w:t>
      </w:r>
      <w:r w:rsidR="00D24ECC">
        <w:t xml:space="preserve">  No payments may be made prior to receipt of goods or services unless approval is obtained from the </w:t>
      </w:r>
      <w:r w:rsidR="00680D0F">
        <w:t>County Commissioners</w:t>
      </w:r>
      <w:r w:rsidR="00D24ECC">
        <w:t>.</w:t>
      </w:r>
    </w:p>
    <w:p w:rsidR="00C05723" w:rsidRDefault="00C05723" w:rsidP="00DF114E">
      <w:pPr>
        <w:pStyle w:val="ListParagraph"/>
        <w:numPr>
          <w:ilvl w:val="0"/>
          <w:numId w:val="37"/>
        </w:numPr>
      </w:pPr>
      <w:r>
        <w:t>After steps 1-3 are complete, purchase or execute the contract for the goods and/or services</w:t>
      </w:r>
      <w:r w:rsidR="00645237">
        <w:t>.</w:t>
      </w:r>
    </w:p>
    <w:p w:rsidR="00C05723" w:rsidRDefault="00D24ECC" w:rsidP="00DF114E">
      <w:pPr>
        <w:pStyle w:val="ListParagraph"/>
        <w:numPr>
          <w:ilvl w:val="0"/>
          <w:numId w:val="37"/>
        </w:numPr>
      </w:pPr>
      <w:r>
        <w:t>Promptly s</w:t>
      </w:r>
      <w:r w:rsidR="00C05723">
        <w:t xml:space="preserve">ubmit all </w:t>
      </w:r>
      <w:r>
        <w:t xml:space="preserve">purchase requests and other commitment </w:t>
      </w:r>
      <w:r w:rsidR="00C05723">
        <w:t xml:space="preserve">documentation to the </w:t>
      </w:r>
      <w:r w:rsidR="000831E1">
        <w:t>County Treasurer.</w:t>
      </w:r>
      <w:r w:rsidR="00645237">
        <w:t>.</w:t>
      </w:r>
    </w:p>
    <w:p w:rsidR="00645237" w:rsidRDefault="00645237" w:rsidP="00645237">
      <w:pPr>
        <w:pStyle w:val="Heading3"/>
      </w:pPr>
      <w:bookmarkStart w:id="19" w:name="_Toc450913194"/>
      <w:r w:rsidRPr="00645237">
        <w:t>Contracts</w:t>
      </w:r>
      <w:bookmarkEnd w:id="19"/>
    </w:p>
    <w:p w:rsidR="007E417E" w:rsidRPr="00645237" w:rsidRDefault="007E417E" w:rsidP="003A4AD1">
      <w:pPr>
        <w:spacing w:after="0"/>
        <w:rPr>
          <w:u w:val="single"/>
        </w:rPr>
      </w:pPr>
      <w:r w:rsidRPr="007E417E">
        <w:rPr>
          <w:rFonts w:eastAsia="Times New Roman" w:cs="Times New Roman"/>
          <w:szCs w:val="24"/>
        </w:rPr>
        <w:t xml:space="preserve">Contracts funded directly under State/Federal grants shall adhere to State/Federal statutory and regulatory requirements. </w:t>
      </w:r>
      <w:r>
        <w:rPr>
          <w:rFonts w:eastAsia="Times New Roman" w:cs="Times New Roman"/>
          <w:szCs w:val="24"/>
        </w:rPr>
        <w:t xml:space="preserve"> The </w:t>
      </w:r>
      <w:r w:rsidR="00680D0F">
        <w:rPr>
          <w:rFonts w:eastAsia="Times New Roman" w:cs="Times New Roman"/>
          <w:szCs w:val="24"/>
        </w:rPr>
        <w:t>County Commissioners</w:t>
      </w:r>
      <w:r w:rsidR="002D50BE">
        <w:rPr>
          <w:rFonts w:eastAsia="Times New Roman" w:cs="Times New Roman"/>
          <w:szCs w:val="24"/>
        </w:rPr>
        <w:t xml:space="preserve"> or their authorized designee</w:t>
      </w:r>
      <w:r>
        <w:rPr>
          <w:rFonts w:eastAsia="Times New Roman" w:cs="Times New Roman"/>
          <w:szCs w:val="24"/>
        </w:rPr>
        <w:t xml:space="preserve"> shall sign all contracts and contract amendments.  </w:t>
      </w:r>
      <w:r>
        <w:t xml:space="preserve">Documentation in the contract file must include: </w:t>
      </w:r>
    </w:p>
    <w:p w:rsidR="007E417E" w:rsidRPr="00DF114E" w:rsidRDefault="007E417E" w:rsidP="00DF139C">
      <w:pPr>
        <w:pStyle w:val="ListParagraph"/>
        <w:numPr>
          <w:ilvl w:val="0"/>
          <w:numId w:val="40"/>
        </w:numPr>
        <w:contextualSpacing/>
        <w:rPr>
          <w:u w:val="single"/>
        </w:rPr>
      </w:pPr>
      <w:r>
        <w:t>The method of purchase or procurement.</w:t>
      </w:r>
    </w:p>
    <w:p w:rsidR="007E417E" w:rsidRPr="00DF114E" w:rsidRDefault="007E417E" w:rsidP="00DF139C">
      <w:pPr>
        <w:pStyle w:val="ListParagraph"/>
        <w:numPr>
          <w:ilvl w:val="0"/>
          <w:numId w:val="40"/>
        </w:numPr>
        <w:contextualSpacing/>
        <w:rPr>
          <w:u w:val="single"/>
        </w:rPr>
      </w:pPr>
      <w:r>
        <w:t xml:space="preserve">The evaluation and selection process. </w:t>
      </w:r>
    </w:p>
    <w:p w:rsidR="007E417E" w:rsidRPr="00DF114E" w:rsidRDefault="007E417E" w:rsidP="00DF139C">
      <w:pPr>
        <w:pStyle w:val="ListParagraph"/>
        <w:numPr>
          <w:ilvl w:val="0"/>
          <w:numId w:val="40"/>
        </w:numPr>
        <w:contextualSpacing/>
        <w:rPr>
          <w:u w:val="single"/>
        </w:rPr>
      </w:pPr>
      <w:r>
        <w:t xml:space="preserve">The basis for the contract price. </w:t>
      </w:r>
    </w:p>
    <w:p w:rsidR="007E417E" w:rsidRPr="00645237" w:rsidRDefault="007E417E" w:rsidP="00DF139C">
      <w:pPr>
        <w:pStyle w:val="ListParagraph"/>
        <w:numPr>
          <w:ilvl w:val="0"/>
          <w:numId w:val="40"/>
        </w:numPr>
        <w:contextualSpacing/>
        <w:rPr>
          <w:u w:val="single"/>
        </w:rPr>
      </w:pPr>
      <w:r>
        <w:t>Final labor, overhead rates.</w:t>
      </w:r>
    </w:p>
    <w:p w:rsidR="007E417E" w:rsidRDefault="007E417E" w:rsidP="003A4AD1">
      <w:pPr>
        <w:spacing w:after="0"/>
        <w:rPr>
          <w:rFonts w:eastAsia="Times New Roman" w:cs="Times New Roman"/>
          <w:szCs w:val="24"/>
        </w:rPr>
      </w:pPr>
      <w:r>
        <w:rPr>
          <w:rFonts w:eastAsia="Times New Roman" w:cs="Times New Roman"/>
          <w:szCs w:val="24"/>
        </w:rPr>
        <w:t>Regarding contract texts, all contracts shall include</w:t>
      </w:r>
      <w:r w:rsidR="002D50BE">
        <w:rPr>
          <w:rFonts w:eastAsia="Times New Roman" w:cs="Times New Roman"/>
          <w:szCs w:val="24"/>
        </w:rPr>
        <w:t xml:space="preserve"> any provisions required under law, including without limitation</w:t>
      </w:r>
      <w:r w:rsidR="000D4B8C">
        <w:rPr>
          <w:rFonts w:eastAsia="Times New Roman" w:cs="Times New Roman"/>
          <w:szCs w:val="24"/>
        </w:rPr>
        <w:t xml:space="preserve"> the following</w:t>
      </w:r>
      <w:r w:rsidR="002D50BE">
        <w:rPr>
          <w:rFonts w:eastAsia="Times New Roman" w:cs="Times New Roman"/>
          <w:szCs w:val="24"/>
        </w:rPr>
        <w:t>, as applicable</w:t>
      </w:r>
      <w:r>
        <w:rPr>
          <w:rFonts w:eastAsia="Times New Roman" w:cs="Times New Roman"/>
          <w:szCs w:val="24"/>
        </w:rPr>
        <w:t>:</w:t>
      </w:r>
    </w:p>
    <w:p w:rsidR="007E417E" w:rsidRPr="00645237" w:rsidRDefault="007E417E" w:rsidP="00DF139C">
      <w:pPr>
        <w:pStyle w:val="ListParagraph"/>
        <w:numPr>
          <w:ilvl w:val="0"/>
          <w:numId w:val="40"/>
        </w:numPr>
        <w:contextualSpacing/>
        <w:rPr>
          <w:u w:val="single"/>
        </w:rPr>
      </w:pPr>
      <w:r>
        <w:t xml:space="preserve">Termination clause for cause or convenience </w:t>
      </w:r>
    </w:p>
    <w:p w:rsidR="007E417E" w:rsidRPr="00491317" w:rsidRDefault="007E417E" w:rsidP="00DF139C">
      <w:pPr>
        <w:pStyle w:val="ListParagraph"/>
        <w:numPr>
          <w:ilvl w:val="0"/>
          <w:numId w:val="40"/>
        </w:numPr>
        <w:contextualSpacing/>
      </w:pPr>
      <w:r>
        <w:t xml:space="preserve">Remedies for breach of contract </w:t>
      </w:r>
    </w:p>
    <w:p w:rsidR="00491317" w:rsidRDefault="00491317" w:rsidP="00DF139C">
      <w:pPr>
        <w:pStyle w:val="ListParagraph"/>
        <w:numPr>
          <w:ilvl w:val="0"/>
          <w:numId w:val="40"/>
        </w:numPr>
        <w:contextualSpacing/>
      </w:pPr>
      <w:r w:rsidRPr="00491317">
        <w:t xml:space="preserve">Byrd Anti-Lobbying Amendment (31 U.S.C. 1352) certification for </w:t>
      </w:r>
      <w:r>
        <w:t>contracts</w:t>
      </w:r>
      <w:r w:rsidRPr="00491317">
        <w:t xml:space="preserve"> exceeding $100,000 </w:t>
      </w:r>
    </w:p>
    <w:p w:rsidR="00645237" w:rsidRPr="00B55B9D" w:rsidRDefault="000D4B8C" w:rsidP="007E417E">
      <w:pPr>
        <w:pStyle w:val="ListParagraph"/>
        <w:numPr>
          <w:ilvl w:val="0"/>
          <w:numId w:val="40"/>
        </w:numPr>
        <w:contextualSpacing/>
      </w:pPr>
      <w:r>
        <w:t xml:space="preserve">Provisions identified in Appendix II to 2 CFR Part 200, in accordance with 2 CFR 200.326. </w:t>
      </w:r>
    </w:p>
    <w:p w:rsidR="00043B50" w:rsidRPr="00491317" w:rsidRDefault="00043B50" w:rsidP="00043B50">
      <w:r w:rsidRPr="00491317">
        <w:t xml:space="preserve">A contract </w:t>
      </w:r>
      <w:r w:rsidRPr="00CE29EA">
        <w:t>will</w:t>
      </w:r>
      <w:r w:rsidRPr="00491317">
        <w:t xml:space="preserve"> not be </w:t>
      </w:r>
      <w:r>
        <w:t>executed with</w:t>
      </w:r>
      <w:r w:rsidRPr="00491317">
        <w:t xml:space="preserve"> parties listed on the government</w:t>
      </w:r>
      <w:r w:rsidRPr="00CE29EA">
        <w:t xml:space="preserve"> </w:t>
      </w:r>
      <w:r w:rsidRPr="00491317">
        <w:t>wide exclusions in the System for Award Management (SAM</w:t>
      </w:r>
      <w:r w:rsidRPr="00CE29EA">
        <w:t>).</w:t>
      </w:r>
      <w:r w:rsidRPr="00491317">
        <w:t xml:space="preserve"> </w:t>
      </w:r>
      <w:r>
        <w:t xml:space="preserve"> Additionally, contractors will be required to submit annual audits to </w:t>
      </w:r>
      <w:r w:rsidR="00D97992">
        <w:t>Plymouth County</w:t>
      </w:r>
      <w:r w:rsidR="00DE5EF3" w:rsidRPr="00DE5EF3">
        <w:t xml:space="preserve"> </w:t>
      </w:r>
      <w:r>
        <w:t>to ensure the contractor has complied with good accounting practices and federal regulations.</w:t>
      </w:r>
    </w:p>
    <w:p w:rsidR="00DF5E61" w:rsidRPr="00645237" w:rsidRDefault="00DF5E61" w:rsidP="00645237">
      <w:pPr>
        <w:pStyle w:val="Heading3"/>
      </w:pPr>
      <w:bookmarkStart w:id="20" w:name="_Toc450913195"/>
      <w:r w:rsidRPr="00645237">
        <w:lastRenderedPageBreak/>
        <w:t>Protest Procedure</w:t>
      </w:r>
      <w:bookmarkEnd w:id="20"/>
      <w:r w:rsidRPr="00645237">
        <w:t xml:space="preserve"> </w:t>
      </w:r>
    </w:p>
    <w:p w:rsidR="00DF5E61" w:rsidRDefault="00DF5E61" w:rsidP="00DF5E61">
      <w:pPr>
        <w:spacing w:after="0"/>
        <w:rPr>
          <w:rFonts w:eastAsia="Times New Roman" w:cs="Times New Roman"/>
          <w:szCs w:val="24"/>
        </w:rPr>
      </w:pPr>
      <w:r w:rsidRPr="00DF5E61">
        <w:rPr>
          <w:rFonts w:eastAsia="Times New Roman" w:cs="Times New Roman"/>
          <w:szCs w:val="24"/>
        </w:rPr>
        <w:t xml:space="preserve">Unsuccessful proposers will be afforded the opportunity of a debriefing conference if they so request. The request for a debriefing conference must be made within three days of receipt of the notification indicating that their proposal was not selected. Discussions will be informal and limited to a critique of the requesting consultant’s proposal. </w:t>
      </w:r>
      <w:r w:rsidR="00D97992">
        <w:rPr>
          <w:rFonts w:eastAsia="Times New Roman" w:cs="Times New Roman"/>
          <w:szCs w:val="24"/>
        </w:rPr>
        <w:t>Plymouth County</w:t>
      </w:r>
      <w:r w:rsidR="00DE5EF3" w:rsidRPr="00DE5EF3">
        <w:rPr>
          <w:rFonts w:eastAsia="Times New Roman" w:cs="Times New Roman"/>
          <w:szCs w:val="24"/>
        </w:rPr>
        <w:t xml:space="preserve"> </w:t>
      </w:r>
      <w:r w:rsidRPr="00DF5E61">
        <w:rPr>
          <w:rFonts w:eastAsia="Times New Roman" w:cs="Times New Roman"/>
          <w:szCs w:val="24"/>
        </w:rPr>
        <w:t xml:space="preserve">representatives will explain the scoring of a consultant’s proposal. Debriefings may be conducted in person or by telephone and may be limited to a specific period of time. </w:t>
      </w:r>
    </w:p>
    <w:p w:rsidR="004936A2" w:rsidRDefault="004936A2" w:rsidP="00DF5E61">
      <w:pPr>
        <w:spacing w:after="0"/>
        <w:rPr>
          <w:rFonts w:eastAsia="Times New Roman" w:cs="Times New Roman"/>
          <w:szCs w:val="24"/>
        </w:rPr>
      </w:pPr>
    </w:p>
    <w:p w:rsidR="004936A2" w:rsidRDefault="004936A2" w:rsidP="00DF5E61">
      <w:pPr>
        <w:spacing w:after="0"/>
        <w:rPr>
          <w:rFonts w:eastAsia="Times New Roman" w:cs="Times New Roman"/>
          <w:szCs w:val="24"/>
        </w:rPr>
      </w:pPr>
      <w:r>
        <w:rPr>
          <w:rFonts w:eastAsia="Times New Roman" w:cs="Times New Roman"/>
          <w:szCs w:val="24"/>
        </w:rPr>
        <w:t xml:space="preserve">Records of the RFP/Q solicitation, evaluation, scoring, and selection process shall be kept on file for the life of the project. </w:t>
      </w:r>
    </w:p>
    <w:p w:rsidR="00F54CAA" w:rsidRPr="00B6670F" w:rsidRDefault="00F54CAA" w:rsidP="00F54CAA">
      <w:pPr>
        <w:pStyle w:val="Heading3"/>
      </w:pPr>
      <w:bookmarkStart w:id="21" w:name="_Toc450913196"/>
      <w:r>
        <w:t xml:space="preserve">Contract </w:t>
      </w:r>
      <w:r w:rsidRPr="00B6670F">
        <w:t>Oversight</w:t>
      </w:r>
      <w:bookmarkEnd w:id="21"/>
      <w:r w:rsidRPr="00B6670F">
        <w:t xml:space="preserve"> </w:t>
      </w:r>
    </w:p>
    <w:p w:rsidR="00F54CAA" w:rsidRDefault="00D97992" w:rsidP="00F54CAA">
      <w:r>
        <w:t>Plymouth County</w:t>
      </w:r>
      <w:r w:rsidR="00DE5EF3" w:rsidRPr="00DE5EF3">
        <w:t xml:space="preserve"> </w:t>
      </w:r>
      <w:r w:rsidR="00F54CAA">
        <w:t xml:space="preserve">project managers will be responsible for day to day contract administration and will report any aberrations to the </w:t>
      </w:r>
      <w:r w:rsidR="00680D0F">
        <w:t>County Commissioners</w:t>
      </w:r>
      <w:r w:rsidR="00F54CAA">
        <w:t xml:space="preserve">.  </w:t>
      </w:r>
    </w:p>
    <w:p w:rsidR="00F54CAA" w:rsidRDefault="00D97992" w:rsidP="00F54CAA">
      <w:r>
        <w:t>Plymouth County</w:t>
      </w:r>
      <w:r w:rsidR="00DE5EF3" w:rsidRPr="00DE5EF3">
        <w:t xml:space="preserve"> </w:t>
      </w:r>
      <w:r w:rsidR="00F54CAA">
        <w:t xml:space="preserve">will ensure that contractors meet their responsibilities by making certain that </w:t>
      </w:r>
      <w:r w:rsidR="00545F5C">
        <w:t>contracts</w:t>
      </w:r>
      <w:r w:rsidR="00F54CAA">
        <w:t>:</w:t>
      </w:r>
    </w:p>
    <w:p w:rsidR="00F54CAA" w:rsidRDefault="00F54CAA" w:rsidP="00DF139C">
      <w:pPr>
        <w:pStyle w:val="ListParagraph"/>
        <w:numPr>
          <w:ilvl w:val="0"/>
          <w:numId w:val="41"/>
        </w:numPr>
        <w:ind w:left="778"/>
        <w:contextualSpacing/>
      </w:pPr>
      <w:r>
        <w:t>know and understand applicable federal requirements.</w:t>
      </w:r>
    </w:p>
    <w:p w:rsidR="00F54CAA" w:rsidRDefault="00F54CAA" w:rsidP="00DF139C">
      <w:pPr>
        <w:pStyle w:val="ListParagraph"/>
        <w:numPr>
          <w:ilvl w:val="0"/>
          <w:numId w:val="41"/>
        </w:numPr>
        <w:ind w:left="778"/>
        <w:contextualSpacing/>
      </w:pPr>
      <w:r>
        <w:t>have adequate project delivery systems.</w:t>
      </w:r>
    </w:p>
    <w:p w:rsidR="00F54CAA" w:rsidRDefault="00F54CAA" w:rsidP="00DF139C">
      <w:pPr>
        <w:pStyle w:val="ListParagraph"/>
        <w:numPr>
          <w:ilvl w:val="0"/>
          <w:numId w:val="41"/>
        </w:numPr>
        <w:contextualSpacing/>
      </w:pPr>
      <w:r>
        <w:t>have sufficient accounting controls to manage Federal funds properly.</w:t>
      </w:r>
    </w:p>
    <w:p w:rsidR="00F54CAA" w:rsidRDefault="00D97992" w:rsidP="00F54CAA">
      <w:r>
        <w:t>Plymouth County</w:t>
      </w:r>
      <w:r w:rsidR="00DE5EF3" w:rsidRPr="00DE5EF3">
        <w:t xml:space="preserve"> </w:t>
      </w:r>
      <w:r w:rsidR="00F54CAA">
        <w:t xml:space="preserve">will provide monitoring of the contracts to </w:t>
      </w:r>
      <w:r w:rsidR="000D4B8C">
        <w:t>confirm</w:t>
      </w:r>
      <w:r w:rsidR="00F54CAA">
        <w:t xml:space="preserve"> compliance with Federal and/or agreement requirements.</w:t>
      </w:r>
    </w:p>
    <w:p w:rsidR="00A87CBA" w:rsidRPr="00A87CBA" w:rsidRDefault="00A87CBA" w:rsidP="006255BC">
      <w:pPr>
        <w:pStyle w:val="Heading3"/>
      </w:pPr>
      <w:bookmarkStart w:id="22" w:name="_Toc450913197"/>
      <w:r w:rsidRPr="00A87CBA">
        <w:t>Conflicts of Interest</w:t>
      </w:r>
      <w:bookmarkEnd w:id="22"/>
    </w:p>
    <w:p w:rsidR="006255BC" w:rsidRPr="00B55B9D" w:rsidRDefault="006255BC" w:rsidP="00A87CBA">
      <w:pPr>
        <w:spacing w:after="0"/>
        <w:contextualSpacing/>
      </w:pPr>
      <w:r>
        <w:t>No employee, commissioner</w:t>
      </w:r>
      <w:r w:rsidR="003A3B0C">
        <w:t>,</w:t>
      </w:r>
      <w:r>
        <w:t xml:space="preserve"> or agent of </w:t>
      </w:r>
      <w:r w:rsidR="00D97992">
        <w:t>Plymouth County</w:t>
      </w:r>
      <w:r>
        <w:t xml:space="preserve"> shall participate in the selection, </w:t>
      </w:r>
      <w:r w:rsidRPr="00B55B9D">
        <w:t>award or administration of a contract or authorization of a purchase if a conflict of interest</w:t>
      </w:r>
      <w:r w:rsidR="000D4B8C" w:rsidRPr="00B55B9D">
        <w:t xml:space="preserve"> exists</w:t>
      </w:r>
      <w:r w:rsidRPr="00B55B9D">
        <w:t>.</w:t>
      </w:r>
    </w:p>
    <w:p w:rsidR="006255BC" w:rsidRPr="00B55B9D" w:rsidRDefault="006255BC" w:rsidP="00A87CBA">
      <w:pPr>
        <w:spacing w:after="0"/>
        <w:contextualSpacing/>
      </w:pPr>
    </w:p>
    <w:p w:rsidR="008329A6" w:rsidRPr="00B55B9D" w:rsidRDefault="008329A6" w:rsidP="008329A6">
      <w:pPr>
        <w:spacing w:after="0"/>
        <w:rPr>
          <w:rFonts w:eastAsia="Times New Roman" w:cs="Times New Roman"/>
          <w:szCs w:val="24"/>
        </w:rPr>
      </w:pPr>
      <w:r w:rsidRPr="00B55B9D">
        <w:rPr>
          <w:rFonts w:eastAsia="Times New Roman" w:cs="Times New Roman"/>
          <w:szCs w:val="24"/>
        </w:rPr>
        <w:t>Such a conflict could arise when</w:t>
      </w:r>
      <w:r w:rsidR="000D4B8C" w:rsidRPr="00B55B9D">
        <w:rPr>
          <w:rFonts w:eastAsia="Times New Roman" w:cs="Times New Roman"/>
          <w:szCs w:val="24"/>
        </w:rPr>
        <w:t>, among other potential circumstances</w:t>
      </w:r>
      <w:r w:rsidRPr="00B55B9D">
        <w:rPr>
          <w:rFonts w:eastAsia="Times New Roman" w:cs="Times New Roman"/>
          <w:szCs w:val="24"/>
        </w:rPr>
        <w:t xml:space="preserve">: </w:t>
      </w:r>
    </w:p>
    <w:p w:rsidR="008329A6" w:rsidRPr="00B55B9D" w:rsidRDefault="008329A6" w:rsidP="008329A6">
      <w:pPr>
        <w:pStyle w:val="ListParagraph"/>
        <w:numPr>
          <w:ilvl w:val="0"/>
          <w:numId w:val="48"/>
        </w:numPr>
        <w:spacing w:after="0"/>
        <w:rPr>
          <w:rFonts w:eastAsia="Times New Roman" w:cs="Times New Roman"/>
          <w:szCs w:val="24"/>
        </w:rPr>
      </w:pPr>
      <w:r w:rsidRPr="00B55B9D">
        <w:rPr>
          <w:rFonts w:eastAsia="Times New Roman" w:cs="Times New Roman"/>
          <w:szCs w:val="24"/>
        </w:rPr>
        <w:t xml:space="preserve">The employee, officer or agent, </w:t>
      </w:r>
    </w:p>
    <w:p w:rsidR="008329A6" w:rsidRPr="00B55B9D" w:rsidRDefault="008329A6" w:rsidP="008329A6">
      <w:pPr>
        <w:pStyle w:val="ListParagraph"/>
        <w:numPr>
          <w:ilvl w:val="0"/>
          <w:numId w:val="48"/>
        </w:numPr>
        <w:spacing w:after="0"/>
        <w:rPr>
          <w:rFonts w:eastAsia="Times New Roman" w:cs="Times New Roman"/>
          <w:szCs w:val="24"/>
        </w:rPr>
      </w:pPr>
      <w:r w:rsidRPr="00B55B9D">
        <w:rPr>
          <w:rFonts w:eastAsia="Times New Roman" w:cs="Times New Roman"/>
          <w:szCs w:val="24"/>
        </w:rPr>
        <w:t xml:space="preserve">Any member of his or her immediate family, </w:t>
      </w:r>
    </w:p>
    <w:p w:rsidR="008329A6" w:rsidRPr="00B55B9D" w:rsidRDefault="008329A6" w:rsidP="008329A6">
      <w:pPr>
        <w:pStyle w:val="ListParagraph"/>
        <w:numPr>
          <w:ilvl w:val="0"/>
          <w:numId w:val="48"/>
        </w:numPr>
        <w:spacing w:after="0"/>
        <w:rPr>
          <w:rFonts w:eastAsia="Times New Roman" w:cs="Times New Roman"/>
          <w:szCs w:val="24"/>
        </w:rPr>
      </w:pPr>
      <w:r w:rsidRPr="00B55B9D">
        <w:rPr>
          <w:rFonts w:eastAsia="Times New Roman" w:cs="Times New Roman"/>
          <w:szCs w:val="24"/>
        </w:rPr>
        <w:t xml:space="preserve">His or her partner, or </w:t>
      </w:r>
    </w:p>
    <w:p w:rsidR="008329A6" w:rsidRDefault="008329A6" w:rsidP="008329A6">
      <w:pPr>
        <w:pStyle w:val="ListParagraph"/>
        <w:numPr>
          <w:ilvl w:val="0"/>
          <w:numId w:val="48"/>
        </w:numPr>
        <w:spacing w:after="0"/>
        <w:rPr>
          <w:rFonts w:eastAsia="Times New Roman" w:cs="Times New Roman"/>
          <w:szCs w:val="24"/>
        </w:rPr>
      </w:pPr>
      <w:r w:rsidRPr="00B55B9D">
        <w:rPr>
          <w:rFonts w:eastAsia="Times New Roman" w:cs="Times New Roman"/>
          <w:szCs w:val="24"/>
        </w:rPr>
        <w:t xml:space="preserve">An organization which employs or is about to employ any of the above </w:t>
      </w:r>
    </w:p>
    <w:p w:rsidR="00B55B9D" w:rsidRPr="00B55B9D" w:rsidRDefault="00B55B9D" w:rsidP="00B55B9D">
      <w:pPr>
        <w:pStyle w:val="ListParagraph"/>
        <w:spacing w:after="0"/>
        <w:rPr>
          <w:rFonts w:eastAsia="Times New Roman" w:cs="Times New Roman"/>
          <w:szCs w:val="24"/>
        </w:rPr>
      </w:pPr>
    </w:p>
    <w:p w:rsidR="008329A6" w:rsidRDefault="008329A6" w:rsidP="00B55B9D">
      <w:pPr>
        <w:spacing w:after="0"/>
        <w:ind w:firstLine="360"/>
        <w:rPr>
          <w:rFonts w:eastAsia="Times New Roman" w:cs="Times New Roman"/>
          <w:szCs w:val="24"/>
        </w:rPr>
      </w:pPr>
      <w:r w:rsidRPr="00B55B9D">
        <w:rPr>
          <w:rFonts w:eastAsia="Times New Roman" w:cs="Times New Roman"/>
          <w:szCs w:val="24"/>
        </w:rPr>
        <w:t>…has:</w:t>
      </w:r>
    </w:p>
    <w:p w:rsidR="00B55B9D" w:rsidRPr="00B55B9D" w:rsidRDefault="00B55B9D" w:rsidP="00B55B9D">
      <w:pPr>
        <w:spacing w:after="0"/>
        <w:ind w:firstLine="360"/>
        <w:rPr>
          <w:rFonts w:eastAsia="Times New Roman" w:cs="Times New Roman"/>
          <w:szCs w:val="24"/>
        </w:rPr>
      </w:pPr>
    </w:p>
    <w:p w:rsidR="008329A6" w:rsidRPr="00B55B9D" w:rsidRDefault="008329A6" w:rsidP="008329A6">
      <w:pPr>
        <w:pStyle w:val="ListParagraph"/>
        <w:numPr>
          <w:ilvl w:val="0"/>
          <w:numId w:val="49"/>
        </w:numPr>
        <w:spacing w:after="0"/>
        <w:rPr>
          <w:rFonts w:eastAsia="Times New Roman" w:cs="Times New Roman"/>
          <w:szCs w:val="24"/>
        </w:rPr>
      </w:pPr>
      <w:r w:rsidRPr="00B55B9D">
        <w:rPr>
          <w:rFonts w:eastAsia="Times New Roman" w:cs="Times New Roman"/>
          <w:szCs w:val="24"/>
        </w:rPr>
        <w:t xml:space="preserve">a financial or other interest in the firm selected for award, </w:t>
      </w:r>
    </w:p>
    <w:p w:rsidR="008329A6" w:rsidRPr="00B55B9D" w:rsidRDefault="008329A6" w:rsidP="008329A6">
      <w:pPr>
        <w:pStyle w:val="ListParagraph"/>
        <w:numPr>
          <w:ilvl w:val="0"/>
          <w:numId w:val="49"/>
        </w:numPr>
        <w:spacing w:after="0"/>
        <w:rPr>
          <w:rFonts w:eastAsia="Times New Roman" w:cs="Times New Roman"/>
          <w:szCs w:val="24"/>
        </w:rPr>
      </w:pPr>
      <w:r w:rsidRPr="00B55B9D">
        <w:rPr>
          <w:rFonts w:eastAsia="Times New Roman" w:cs="Times New Roman"/>
          <w:szCs w:val="24"/>
        </w:rPr>
        <w:t xml:space="preserve">directly or indirectly given his/her opinion on the matter,  </w:t>
      </w:r>
    </w:p>
    <w:p w:rsidR="008329A6" w:rsidRPr="00B55B9D" w:rsidRDefault="008329A6" w:rsidP="008329A6">
      <w:pPr>
        <w:pStyle w:val="ListParagraph"/>
        <w:numPr>
          <w:ilvl w:val="0"/>
          <w:numId w:val="49"/>
        </w:numPr>
        <w:spacing w:after="0"/>
        <w:rPr>
          <w:rFonts w:eastAsia="Times New Roman" w:cs="Times New Roman"/>
          <w:szCs w:val="24"/>
        </w:rPr>
      </w:pPr>
      <w:r w:rsidRPr="00B55B9D">
        <w:rPr>
          <w:rFonts w:eastAsia="Times New Roman" w:cs="Times New Roman"/>
          <w:szCs w:val="24"/>
        </w:rPr>
        <w:t>has formed an opinion on the matter, or</w:t>
      </w:r>
    </w:p>
    <w:p w:rsidR="008329A6" w:rsidRPr="00B55B9D" w:rsidRDefault="008329A6" w:rsidP="008329A6">
      <w:pPr>
        <w:pStyle w:val="ListParagraph"/>
        <w:numPr>
          <w:ilvl w:val="0"/>
          <w:numId w:val="49"/>
        </w:numPr>
        <w:spacing w:after="0"/>
        <w:rPr>
          <w:rFonts w:eastAsia="Times New Roman" w:cs="Times New Roman"/>
          <w:szCs w:val="24"/>
        </w:rPr>
      </w:pPr>
      <w:r w:rsidRPr="00B55B9D">
        <w:rPr>
          <w:rFonts w:eastAsia="Times New Roman" w:cs="Times New Roman"/>
          <w:szCs w:val="24"/>
        </w:rPr>
        <w:t>has prejudged the matter to any degree.</w:t>
      </w:r>
    </w:p>
    <w:p w:rsidR="00496A35" w:rsidRPr="00FF6B4C" w:rsidRDefault="00B55B9D">
      <w:r>
        <w:t xml:space="preserve">   </w:t>
      </w:r>
    </w:p>
    <w:sectPr w:rsidR="00496A35" w:rsidRPr="00FF6B4C" w:rsidSect="00B6670F">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C6A" w:rsidRDefault="009A6C6A" w:rsidP="0019317D">
      <w:pPr>
        <w:spacing w:after="0"/>
      </w:pPr>
      <w:r>
        <w:separator/>
      </w:r>
    </w:p>
  </w:endnote>
  <w:endnote w:type="continuationSeparator" w:id="0">
    <w:p w:rsidR="009A6C6A" w:rsidRDefault="009A6C6A" w:rsidP="001931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C6A" w:rsidRDefault="009A6C6A">
    <w:pPr>
      <w:pStyle w:val="DocI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930972"/>
      <w:docPartObj>
        <w:docPartGallery w:val="Page Numbers (Bottom of Page)"/>
        <w:docPartUnique/>
      </w:docPartObj>
    </w:sdtPr>
    <w:sdtEndPr/>
    <w:sdtContent>
      <w:p w:rsidR="009A6C6A" w:rsidRDefault="009A6C6A" w:rsidP="009A6C6A">
        <w:pPr>
          <w:pStyle w:val="Footer"/>
          <w:jc w:val="center"/>
        </w:pPr>
        <w:r>
          <w:rPr>
            <w:noProof/>
          </w:rPr>
          <mc:AlternateContent>
            <mc:Choice Requires="wps">
              <w:drawing>
                <wp:anchor distT="0" distB="0" distL="114300" distR="114300" simplePos="0" relativeHeight="251657728" behindDoc="0" locked="0" layoutInCell="1" allowOverlap="1" wp14:anchorId="2714B664" wp14:editId="60A5F032">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9A6C6A" w:rsidRDefault="009A6C6A" w:rsidP="009A6C6A">
                              <w:pPr>
                                <w:jc w:val="center"/>
                              </w:pPr>
                              <w:r>
                                <w:fldChar w:fldCharType="begin"/>
                              </w:r>
                              <w:r>
                                <w:instrText xml:space="preserve"> PAGE    \* MERGEFORMAT </w:instrText>
                              </w:r>
                              <w:r>
                                <w:fldChar w:fldCharType="separate"/>
                              </w:r>
                              <w:r w:rsidR="002625D7">
                                <w:rPr>
                                  <w:noProof/>
                                </w:rPr>
                                <w:t>14</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left:0;text-align:left;margin-left:0;margin-top:0;width:43.45pt;height:18.8pt;z-index:25165772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9A6C6A" w:rsidRDefault="009A6C6A" w:rsidP="009A6C6A">
                        <w:pPr>
                          <w:jc w:val="center"/>
                        </w:pPr>
                        <w:r>
                          <w:fldChar w:fldCharType="begin"/>
                        </w:r>
                        <w:r>
                          <w:instrText xml:space="preserve"> PAGE    \* MERGEFORMAT </w:instrText>
                        </w:r>
                        <w:r>
                          <w:fldChar w:fldCharType="separate"/>
                        </w:r>
                        <w:r w:rsidR="002625D7">
                          <w:rPr>
                            <w:noProof/>
                          </w:rPr>
                          <w:t>14</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6704" behindDoc="0" locked="0" layoutInCell="1" allowOverlap="1" wp14:anchorId="58FC8E25" wp14:editId="6BE6156E">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p w:rsidR="009A6C6A" w:rsidRDefault="009A6C6A">
    <w:pPr>
      <w:pStyle w:val="DocI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C6A" w:rsidRDefault="009A6C6A">
    <w:pPr>
      <w:pStyle w:val="DocI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C6A" w:rsidRDefault="009A6C6A" w:rsidP="0019317D">
      <w:pPr>
        <w:spacing w:after="0"/>
      </w:pPr>
      <w:r>
        <w:separator/>
      </w:r>
    </w:p>
  </w:footnote>
  <w:footnote w:type="continuationSeparator" w:id="0">
    <w:p w:rsidR="009A6C6A" w:rsidRDefault="009A6C6A" w:rsidP="0019317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C6A" w:rsidRDefault="009A6C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C6A" w:rsidRPr="002B6EDC" w:rsidRDefault="009A6C6A" w:rsidP="002B6EDC">
    <w:pPr>
      <w:pStyle w:val="Header"/>
      <w:jc w:val="right"/>
      <w:rPr>
        <w:rFonts w:asciiTheme="minorHAnsi" w:hAnsiTheme="minorHAnsi"/>
        <w:sz w:val="18"/>
        <w:szCs w:val="18"/>
      </w:rPr>
    </w:pPr>
    <w:r w:rsidRPr="002B6EDC">
      <w:rPr>
        <w:rFonts w:asciiTheme="minorHAnsi" w:hAnsiTheme="minorHAnsi"/>
        <w:sz w:val="18"/>
        <w:szCs w:val="18"/>
      </w:rPr>
      <w:t>May 20</w:t>
    </w:r>
    <w:r>
      <w:rPr>
        <w:rFonts w:asciiTheme="minorHAnsi" w:hAnsiTheme="minorHAnsi"/>
        <w:sz w:val="18"/>
        <w:szCs w:val="18"/>
      </w:rPr>
      <w:t>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C6A" w:rsidRDefault="009A6C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2DEF"/>
    <w:multiLevelType w:val="hybridMultilevel"/>
    <w:tmpl w:val="755E2E70"/>
    <w:lvl w:ilvl="0" w:tplc="9AB6B6F2">
      <w:start w:val="1"/>
      <w:numFmt w:val="bullet"/>
      <w:lvlText w:val=""/>
      <w:lvlJc w:val="left"/>
      <w:pPr>
        <w:ind w:left="720" w:hanging="360"/>
      </w:pPr>
      <w:rPr>
        <w:rFonts w:ascii="Symbol" w:hAnsi="Symbol" w:hint="default"/>
        <w:color w:val="365F91" w:themeColor="accent1"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D02B6"/>
    <w:multiLevelType w:val="hybridMultilevel"/>
    <w:tmpl w:val="2CECBBD2"/>
    <w:lvl w:ilvl="0" w:tplc="9AB6B6F2">
      <w:start w:val="1"/>
      <w:numFmt w:val="bullet"/>
      <w:lvlText w:val=""/>
      <w:lvlJc w:val="left"/>
      <w:pPr>
        <w:ind w:left="720" w:hanging="360"/>
      </w:pPr>
      <w:rPr>
        <w:rFonts w:ascii="Symbol" w:hAnsi="Symbol"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F4C27"/>
    <w:multiLevelType w:val="hybridMultilevel"/>
    <w:tmpl w:val="6A7A2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4DF7D22"/>
    <w:multiLevelType w:val="multilevel"/>
    <w:tmpl w:val="26E8FB50"/>
    <w:lvl w:ilvl="0">
      <w:start w:val="1"/>
      <w:numFmt w:val="upperRoman"/>
      <w:pStyle w:val="Heading1"/>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nsid w:val="0679784A"/>
    <w:multiLevelType w:val="hybridMultilevel"/>
    <w:tmpl w:val="BBFC351E"/>
    <w:lvl w:ilvl="0" w:tplc="9AB6B6F2">
      <w:start w:val="1"/>
      <w:numFmt w:val="bullet"/>
      <w:lvlText w:val=""/>
      <w:lvlJc w:val="left"/>
      <w:pPr>
        <w:ind w:left="720" w:hanging="360"/>
      </w:pPr>
      <w:rPr>
        <w:rFonts w:ascii="Symbol" w:hAnsi="Symbol"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964265"/>
    <w:multiLevelType w:val="hybridMultilevel"/>
    <w:tmpl w:val="092E8CC6"/>
    <w:lvl w:ilvl="0" w:tplc="9AB6B6F2">
      <w:start w:val="1"/>
      <w:numFmt w:val="bullet"/>
      <w:lvlText w:val=""/>
      <w:lvlJc w:val="left"/>
      <w:pPr>
        <w:ind w:left="1440" w:hanging="360"/>
      </w:pPr>
      <w:rPr>
        <w:rFonts w:ascii="Symbol" w:hAnsi="Symbol" w:hint="default"/>
        <w:color w:val="365F91" w:themeColor="accent1" w:themeShade="B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A51D14"/>
    <w:multiLevelType w:val="hybridMultilevel"/>
    <w:tmpl w:val="C7549448"/>
    <w:lvl w:ilvl="0" w:tplc="9AB6B6F2">
      <w:start w:val="1"/>
      <w:numFmt w:val="bullet"/>
      <w:lvlText w:val=""/>
      <w:lvlJc w:val="left"/>
      <w:pPr>
        <w:ind w:left="720" w:hanging="360"/>
      </w:pPr>
      <w:rPr>
        <w:rFonts w:ascii="Symbol" w:hAnsi="Symbol"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852B8A"/>
    <w:multiLevelType w:val="hybridMultilevel"/>
    <w:tmpl w:val="FFA4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E57A62"/>
    <w:multiLevelType w:val="multilevel"/>
    <w:tmpl w:val="1E3066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4CC1A7C"/>
    <w:multiLevelType w:val="hybridMultilevel"/>
    <w:tmpl w:val="8FCAC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7432692"/>
    <w:multiLevelType w:val="hybridMultilevel"/>
    <w:tmpl w:val="DA1ACAE0"/>
    <w:lvl w:ilvl="0" w:tplc="9AB6B6F2">
      <w:start w:val="1"/>
      <w:numFmt w:val="bullet"/>
      <w:lvlText w:val=""/>
      <w:lvlJc w:val="left"/>
      <w:pPr>
        <w:ind w:left="1440" w:hanging="360"/>
      </w:pPr>
      <w:rPr>
        <w:rFonts w:ascii="Symbol" w:hAnsi="Symbol" w:hint="default"/>
        <w:color w:val="365F91" w:themeColor="accent1" w:themeShade="BF"/>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9C66A68"/>
    <w:multiLevelType w:val="hybridMultilevel"/>
    <w:tmpl w:val="CB82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5B44E9"/>
    <w:multiLevelType w:val="hybridMultilevel"/>
    <w:tmpl w:val="21343F0E"/>
    <w:lvl w:ilvl="0" w:tplc="30BE5B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A833CFF"/>
    <w:multiLevelType w:val="hybridMultilevel"/>
    <w:tmpl w:val="9FA60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884C49"/>
    <w:multiLevelType w:val="hybridMultilevel"/>
    <w:tmpl w:val="A456296A"/>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1CDF5328"/>
    <w:multiLevelType w:val="hybridMultilevel"/>
    <w:tmpl w:val="EBC81088"/>
    <w:lvl w:ilvl="0" w:tplc="9AB6B6F2">
      <w:start w:val="1"/>
      <w:numFmt w:val="bullet"/>
      <w:lvlText w:val=""/>
      <w:lvlJc w:val="left"/>
      <w:pPr>
        <w:ind w:left="720" w:hanging="360"/>
      </w:pPr>
      <w:rPr>
        <w:rFonts w:ascii="Symbol" w:hAnsi="Symbol"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F40E40"/>
    <w:multiLevelType w:val="hybridMultilevel"/>
    <w:tmpl w:val="D4B02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F872A8"/>
    <w:multiLevelType w:val="hybridMultilevel"/>
    <w:tmpl w:val="CD12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654803"/>
    <w:multiLevelType w:val="hybridMultilevel"/>
    <w:tmpl w:val="A2703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4535F7"/>
    <w:multiLevelType w:val="hybridMultilevel"/>
    <w:tmpl w:val="E006C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906875"/>
    <w:multiLevelType w:val="hybridMultilevel"/>
    <w:tmpl w:val="3924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8A578A5"/>
    <w:multiLevelType w:val="hybridMultilevel"/>
    <w:tmpl w:val="2B908C76"/>
    <w:lvl w:ilvl="0" w:tplc="9AB6B6F2">
      <w:start w:val="1"/>
      <w:numFmt w:val="bullet"/>
      <w:lvlText w:val=""/>
      <w:lvlJc w:val="left"/>
      <w:pPr>
        <w:ind w:left="720" w:hanging="360"/>
      </w:pPr>
      <w:rPr>
        <w:rFonts w:ascii="Symbol" w:hAnsi="Symbol"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51234E"/>
    <w:multiLevelType w:val="hybridMultilevel"/>
    <w:tmpl w:val="64404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FB2EF5"/>
    <w:multiLevelType w:val="hybridMultilevel"/>
    <w:tmpl w:val="492CA754"/>
    <w:lvl w:ilvl="0" w:tplc="9AB6B6F2">
      <w:start w:val="1"/>
      <w:numFmt w:val="bullet"/>
      <w:lvlText w:val=""/>
      <w:lvlJc w:val="left"/>
      <w:pPr>
        <w:ind w:left="720" w:hanging="360"/>
      </w:pPr>
      <w:rPr>
        <w:rFonts w:ascii="Symbol" w:hAnsi="Symbol"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75790B"/>
    <w:multiLevelType w:val="hybridMultilevel"/>
    <w:tmpl w:val="E99E1592"/>
    <w:lvl w:ilvl="0" w:tplc="9AB6B6F2">
      <w:start w:val="1"/>
      <w:numFmt w:val="bullet"/>
      <w:lvlText w:val=""/>
      <w:lvlJc w:val="left"/>
      <w:pPr>
        <w:ind w:left="720" w:hanging="360"/>
      </w:pPr>
      <w:rPr>
        <w:rFonts w:ascii="Symbol" w:hAnsi="Symbol"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13472F"/>
    <w:multiLevelType w:val="hybridMultilevel"/>
    <w:tmpl w:val="3984D242"/>
    <w:lvl w:ilvl="0" w:tplc="9AB6B6F2">
      <w:start w:val="1"/>
      <w:numFmt w:val="bullet"/>
      <w:lvlText w:val=""/>
      <w:lvlJc w:val="left"/>
      <w:pPr>
        <w:ind w:left="720" w:hanging="360"/>
      </w:pPr>
      <w:rPr>
        <w:rFonts w:ascii="Symbol" w:hAnsi="Symbol"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A708C8"/>
    <w:multiLevelType w:val="hybridMultilevel"/>
    <w:tmpl w:val="EF808328"/>
    <w:lvl w:ilvl="0" w:tplc="9AB6B6F2">
      <w:start w:val="1"/>
      <w:numFmt w:val="bullet"/>
      <w:lvlText w:val=""/>
      <w:lvlJc w:val="left"/>
      <w:pPr>
        <w:ind w:left="720" w:hanging="360"/>
      </w:pPr>
      <w:rPr>
        <w:rFonts w:ascii="Symbol" w:hAnsi="Symbol"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A56AB8"/>
    <w:multiLevelType w:val="hybridMultilevel"/>
    <w:tmpl w:val="9182B5DA"/>
    <w:lvl w:ilvl="0" w:tplc="9AB6B6F2">
      <w:start w:val="1"/>
      <w:numFmt w:val="bullet"/>
      <w:lvlText w:val=""/>
      <w:lvlJc w:val="left"/>
      <w:pPr>
        <w:ind w:left="720" w:hanging="360"/>
      </w:pPr>
      <w:rPr>
        <w:rFonts w:ascii="Symbol" w:hAnsi="Symbol"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436FB7"/>
    <w:multiLevelType w:val="hybridMultilevel"/>
    <w:tmpl w:val="C4102814"/>
    <w:lvl w:ilvl="0" w:tplc="9AB6B6F2">
      <w:start w:val="1"/>
      <w:numFmt w:val="bullet"/>
      <w:lvlText w:val=""/>
      <w:lvlJc w:val="left"/>
      <w:pPr>
        <w:ind w:left="720" w:hanging="360"/>
      </w:pPr>
      <w:rPr>
        <w:rFonts w:ascii="Symbol" w:hAnsi="Symbol"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BD5474"/>
    <w:multiLevelType w:val="hybridMultilevel"/>
    <w:tmpl w:val="DFD47C86"/>
    <w:lvl w:ilvl="0" w:tplc="9AB6B6F2">
      <w:start w:val="1"/>
      <w:numFmt w:val="bullet"/>
      <w:lvlText w:val=""/>
      <w:lvlJc w:val="left"/>
      <w:pPr>
        <w:ind w:left="720" w:hanging="360"/>
      </w:pPr>
      <w:rPr>
        <w:rFonts w:ascii="Symbol" w:hAnsi="Symbol"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E76731"/>
    <w:multiLevelType w:val="hybridMultilevel"/>
    <w:tmpl w:val="1660B0DA"/>
    <w:lvl w:ilvl="0" w:tplc="B308DE8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52BA6357"/>
    <w:multiLevelType w:val="hybridMultilevel"/>
    <w:tmpl w:val="BD3AE654"/>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2">
    <w:nsid w:val="57A51A86"/>
    <w:multiLevelType w:val="hybridMultilevel"/>
    <w:tmpl w:val="9CDA0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4128BE"/>
    <w:multiLevelType w:val="hybridMultilevel"/>
    <w:tmpl w:val="89F2A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6D3E48"/>
    <w:multiLevelType w:val="hybridMultilevel"/>
    <w:tmpl w:val="2C0891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D346A0F"/>
    <w:multiLevelType w:val="hybridMultilevel"/>
    <w:tmpl w:val="268413DE"/>
    <w:lvl w:ilvl="0" w:tplc="9AB6B6F2">
      <w:start w:val="1"/>
      <w:numFmt w:val="bullet"/>
      <w:lvlText w:val=""/>
      <w:lvlJc w:val="left"/>
      <w:pPr>
        <w:ind w:left="720" w:hanging="360"/>
      </w:pPr>
      <w:rPr>
        <w:rFonts w:ascii="Symbol" w:hAnsi="Symbol"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6206CF"/>
    <w:multiLevelType w:val="hybridMultilevel"/>
    <w:tmpl w:val="C95EB80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7">
    <w:nsid w:val="5FB8706A"/>
    <w:multiLevelType w:val="hybridMultilevel"/>
    <w:tmpl w:val="D6C4AD2A"/>
    <w:lvl w:ilvl="0" w:tplc="9AB6B6F2">
      <w:start w:val="1"/>
      <w:numFmt w:val="bullet"/>
      <w:lvlText w:val=""/>
      <w:lvlJc w:val="left"/>
      <w:pPr>
        <w:ind w:left="720" w:hanging="360"/>
      </w:pPr>
      <w:rPr>
        <w:rFonts w:ascii="Symbol" w:hAnsi="Symbol"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BD7137"/>
    <w:multiLevelType w:val="hybridMultilevel"/>
    <w:tmpl w:val="1E306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9B654A"/>
    <w:multiLevelType w:val="multilevel"/>
    <w:tmpl w:val="3654AC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67B54E3"/>
    <w:multiLevelType w:val="hybridMultilevel"/>
    <w:tmpl w:val="4C0833C2"/>
    <w:lvl w:ilvl="0" w:tplc="9AB6B6F2">
      <w:start w:val="1"/>
      <w:numFmt w:val="bullet"/>
      <w:lvlText w:val=""/>
      <w:lvlJc w:val="left"/>
      <w:pPr>
        <w:ind w:left="720" w:hanging="360"/>
      </w:pPr>
      <w:rPr>
        <w:rFonts w:ascii="Symbol" w:hAnsi="Symbol" w:hint="default"/>
        <w:color w:val="365F91" w:themeColor="accent1"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487D32"/>
    <w:multiLevelType w:val="hybridMultilevel"/>
    <w:tmpl w:val="6D3C0C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425C60"/>
    <w:multiLevelType w:val="multilevel"/>
    <w:tmpl w:val="A34E70A6"/>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3">
    <w:nsid w:val="72905317"/>
    <w:multiLevelType w:val="multilevel"/>
    <w:tmpl w:val="84F06EEC"/>
    <w:lvl w:ilvl="0">
      <w:start w:val="5"/>
      <w:numFmt w:val="upperRoman"/>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4">
    <w:nsid w:val="783D7D00"/>
    <w:multiLevelType w:val="hybridMultilevel"/>
    <w:tmpl w:val="6F1ABC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7C7AA7"/>
    <w:multiLevelType w:val="hybridMultilevel"/>
    <w:tmpl w:val="631EE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5"/>
  </w:num>
  <w:num w:numId="5">
    <w:abstractNumId w:val="43"/>
  </w:num>
  <w:num w:numId="6">
    <w:abstractNumId w:val="28"/>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5"/>
  </w:num>
  <w:num w:numId="13">
    <w:abstractNumId w:val="4"/>
  </w:num>
  <w:num w:numId="14">
    <w:abstractNumId w:val="6"/>
  </w:num>
  <w:num w:numId="15">
    <w:abstractNumId w:val="35"/>
  </w:num>
  <w:num w:numId="16">
    <w:abstractNumId w:val="37"/>
  </w:num>
  <w:num w:numId="17">
    <w:abstractNumId w:val="21"/>
  </w:num>
  <w:num w:numId="18">
    <w:abstractNumId w:val="0"/>
  </w:num>
  <w:num w:numId="19">
    <w:abstractNumId w:val="1"/>
  </w:num>
  <w:num w:numId="20">
    <w:abstractNumId w:val="26"/>
  </w:num>
  <w:num w:numId="21">
    <w:abstractNumId w:val="15"/>
  </w:num>
  <w:num w:numId="22">
    <w:abstractNumId w:val="40"/>
  </w:num>
  <w:num w:numId="23">
    <w:abstractNumId w:val="29"/>
  </w:num>
  <w:num w:numId="24">
    <w:abstractNumId w:val="27"/>
  </w:num>
  <w:num w:numId="25">
    <w:abstractNumId w:val="13"/>
  </w:num>
  <w:num w:numId="26">
    <w:abstractNumId w:val="39"/>
  </w:num>
  <w:num w:numId="27">
    <w:abstractNumId w:val="2"/>
  </w:num>
  <w:num w:numId="28">
    <w:abstractNumId w:val="20"/>
  </w:num>
  <w:num w:numId="29">
    <w:abstractNumId w:val="17"/>
  </w:num>
  <w:num w:numId="30">
    <w:abstractNumId w:val="11"/>
  </w:num>
  <w:num w:numId="31">
    <w:abstractNumId w:val="7"/>
  </w:num>
  <w:num w:numId="32">
    <w:abstractNumId w:val="30"/>
  </w:num>
  <w:num w:numId="33">
    <w:abstractNumId w:val="12"/>
  </w:num>
  <w:num w:numId="34">
    <w:abstractNumId w:val="14"/>
  </w:num>
  <w:num w:numId="35">
    <w:abstractNumId w:val="45"/>
  </w:num>
  <w:num w:numId="36">
    <w:abstractNumId w:val="19"/>
  </w:num>
  <w:num w:numId="37">
    <w:abstractNumId w:val="41"/>
  </w:num>
  <w:num w:numId="38">
    <w:abstractNumId w:val="18"/>
  </w:num>
  <w:num w:numId="39">
    <w:abstractNumId w:val="34"/>
  </w:num>
  <w:num w:numId="40">
    <w:abstractNumId w:val="33"/>
  </w:num>
  <w:num w:numId="41">
    <w:abstractNumId w:val="36"/>
  </w:num>
  <w:num w:numId="42">
    <w:abstractNumId w:val="44"/>
  </w:num>
  <w:num w:numId="43">
    <w:abstractNumId w:val="38"/>
  </w:num>
  <w:num w:numId="44">
    <w:abstractNumId w:val="8"/>
  </w:num>
  <w:num w:numId="45">
    <w:abstractNumId w:val="22"/>
  </w:num>
  <w:num w:numId="46">
    <w:abstractNumId w:val="32"/>
  </w:num>
  <w:num w:numId="47">
    <w:abstractNumId w:val="31"/>
  </w:num>
  <w:num w:numId="48">
    <w:abstractNumId w:val="16"/>
  </w:num>
  <w:num w:numId="49">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175"/>
    <w:rsid w:val="00030A76"/>
    <w:rsid w:val="00030AB1"/>
    <w:rsid w:val="00043A97"/>
    <w:rsid w:val="00043B50"/>
    <w:rsid w:val="00047615"/>
    <w:rsid w:val="0006330A"/>
    <w:rsid w:val="00067337"/>
    <w:rsid w:val="00067F6E"/>
    <w:rsid w:val="00075DE4"/>
    <w:rsid w:val="000831E1"/>
    <w:rsid w:val="00085528"/>
    <w:rsid w:val="00085A34"/>
    <w:rsid w:val="000922F1"/>
    <w:rsid w:val="00095CBA"/>
    <w:rsid w:val="000A6200"/>
    <w:rsid w:val="000B0990"/>
    <w:rsid w:val="000D33B9"/>
    <w:rsid w:val="000D4B8C"/>
    <w:rsid w:val="000F3E1D"/>
    <w:rsid w:val="00105A24"/>
    <w:rsid w:val="0012193E"/>
    <w:rsid w:val="00122D1E"/>
    <w:rsid w:val="00135607"/>
    <w:rsid w:val="001441C4"/>
    <w:rsid w:val="00151E32"/>
    <w:rsid w:val="001567A4"/>
    <w:rsid w:val="0016139D"/>
    <w:rsid w:val="00185ACB"/>
    <w:rsid w:val="0019317D"/>
    <w:rsid w:val="001952A3"/>
    <w:rsid w:val="001A0D62"/>
    <w:rsid w:val="001A3AB7"/>
    <w:rsid w:val="001C1D5E"/>
    <w:rsid w:val="001C2462"/>
    <w:rsid w:val="001C3A76"/>
    <w:rsid w:val="001C4550"/>
    <w:rsid w:val="001D0124"/>
    <w:rsid w:val="001D089F"/>
    <w:rsid w:val="001E2CC4"/>
    <w:rsid w:val="001E3D81"/>
    <w:rsid w:val="001F162D"/>
    <w:rsid w:val="001F3F06"/>
    <w:rsid w:val="0020442C"/>
    <w:rsid w:val="00211D93"/>
    <w:rsid w:val="0022170C"/>
    <w:rsid w:val="00225741"/>
    <w:rsid w:val="0022789F"/>
    <w:rsid w:val="002414D1"/>
    <w:rsid w:val="002568EA"/>
    <w:rsid w:val="00256CF9"/>
    <w:rsid w:val="002625D7"/>
    <w:rsid w:val="0026486C"/>
    <w:rsid w:val="00274A13"/>
    <w:rsid w:val="002836D1"/>
    <w:rsid w:val="002966FF"/>
    <w:rsid w:val="002A68D8"/>
    <w:rsid w:val="002B065D"/>
    <w:rsid w:val="002B6EDC"/>
    <w:rsid w:val="002C2DBE"/>
    <w:rsid w:val="002C3C51"/>
    <w:rsid w:val="002C3C6D"/>
    <w:rsid w:val="002C6AC6"/>
    <w:rsid w:val="002D50BE"/>
    <w:rsid w:val="002D795C"/>
    <w:rsid w:val="002E424A"/>
    <w:rsid w:val="002E45E3"/>
    <w:rsid w:val="002F5E37"/>
    <w:rsid w:val="003029EF"/>
    <w:rsid w:val="0030786F"/>
    <w:rsid w:val="00310139"/>
    <w:rsid w:val="00311D39"/>
    <w:rsid w:val="00312BD9"/>
    <w:rsid w:val="00313332"/>
    <w:rsid w:val="00321EDB"/>
    <w:rsid w:val="00331B74"/>
    <w:rsid w:val="00332E1C"/>
    <w:rsid w:val="003359CC"/>
    <w:rsid w:val="00345548"/>
    <w:rsid w:val="003531C3"/>
    <w:rsid w:val="003551A4"/>
    <w:rsid w:val="00356821"/>
    <w:rsid w:val="00376106"/>
    <w:rsid w:val="00376AC3"/>
    <w:rsid w:val="0038774A"/>
    <w:rsid w:val="0039162C"/>
    <w:rsid w:val="003A1809"/>
    <w:rsid w:val="003A2DDD"/>
    <w:rsid w:val="003A3B0C"/>
    <w:rsid w:val="003A4AD1"/>
    <w:rsid w:val="003F1714"/>
    <w:rsid w:val="003F561E"/>
    <w:rsid w:val="0040046A"/>
    <w:rsid w:val="00407155"/>
    <w:rsid w:val="0042569A"/>
    <w:rsid w:val="00426D3D"/>
    <w:rsid w:val="00491317"/>
    <w:rsid w:val="0049164A"/>
    <w:rsid w:val="004936A2"/>
    <w:rsid w:val="004951DA"/>
    <w:rsid w:val="00496A35"/>
    <w:rsid w:val="004971D1"/>
    <w:rsid w:val="004B5144"/>
    <w:rsid w:val="004C1757"/>
    <w:rsid w:val="004F1BC1"/>
    <w:rsid w:val="00504FB4"/>
    <w:rsid w:val="00505903"/>
    <w:rsid w:val="005111CA"/>
    <w:rsid w:val="005179A3"/>
    <w:rsid w:val="00522D19"/>
    <w:rsid w:val="00545F5C"/>
    <w:rsid w:val="00547873"/>
    <w:rsid w:val="00555175"/>
    <w:rsid w:val="0056206A"/>
    <w:rsid w:val="0057281C"/>
    <w:rsid w:val="005A4C23"/>
    <w:rsid w:val="005B2556"/>
    <w:rsid w:val="005B29B6"/>
    <w:rsid w:val="005B4C5C"/>
    <w:rsid w:val="005B7C76"/>
    <w:rsid w:val="005C51CD"/>
    <w:rsid w:val="005D2839"/>
    <w:rsid w:val="005E4072"/>
    <w:rsid w:val="00610195"/>
    <w:rsid w:val="006255BC"/>
    <w:rsid w:val="0063066D"/>
    <w:rsid w:val="00630AB8"/>
    <w:rsid w:val="006365E8"/>
    <w:rsid w:val="00641DCA"/>
    <w:rsid w:val="00645237"/>
    <w:rsid w:val="006607B8"/>
    <w:rsid w:val="00676E84"/>
    <w:rsid w:val="00680D0F"/>
    <w:rsid w:val="0068443C"/>
    <w:rsid w:val="006846C8"/>
    <w:rsid w:val="00687193"/>
    <w:rsid w:val="0069783D"/>
    <w:rsid w:val="006A7804"/>
    <w:rsid w:val="006E104E"/>
    <w:rsid w:val="007020ED"/>
    <w:rsid w:val="00740657"/>
    <w:rsid w:val="00754636"/>
    <w:rsid w:val="0077563D"/>
    <w:rsid w:val="007829BE"/>
    <w:rsid w:val="007965D1"/>
    <w:rsid w:val="007C1836"/>
    <w:rsid w:val="007C213A"/>
    <w:rsid w:val="007E417E"/>
    <w:rsid w:val="007F2B9C"/>
    <w:rsid w:val="0082026B"/>
    <w:rsid w:val="00820FAB"/>
    <w:rsid w:val="0082559A"/>
    <w:rsid w:val="008329A6"/>
    <w:rsid w:val="00833551"/>
    <w:rsid w:val="00835A11"/>
    <w:rsid w:val="00844E5C"/>
    <w:rsid w:val="008504DA"/>
    <w:rsid w:val="00854F6E"/>
    <w:rsid w:val="008555EB"/>
    <w:rsid w:val="00871075"/>
    <w:rsid w:val="00875F41"/>
    <w:rsid w:val="0088455F"/>
    <w:rsid w:val="008A288B"/>
    <w:rsid w:val="008B1B5C"/>
    <w:rsid w:val="008E1AE1"/>
    <w:rsid w:val="008E53B5"/>
    <w:rsid w:val="008F0666"/>
    <w:rsid w:val="008F2229"/>
    <w:rsid w:val="0091038C"/>
    <w:rsid w:val="00935C19"/>
    <w:rsid w:val="00950BF7"/>
    <w:rsid w:val="00953DC2"/>
    <w:rsid w:val="00955595"/>
    <w:rsid w:val="009559BF"/>
    <w:rsid w:val="00960671"/>
    <w:rsid w:val="0096288E"/>
    <w:rsid w:val="00967E3C"/>
    <w:rsid w:val="0097700A"/>
    <w:rsid w:val="009807F9"/>
    <w:rsid w:val="00996B9B"/>
    <w:rsid w:val="009A31D8"/>
    <w:rsid w:val="009A6B6F"/>
    <w:rsid w:val="009A6C6A"/>
    <w:rsid w:val="009B5274"/>
    <w:rsid w:val="009C546C"/>
    <w:rsid w:val="009D0437"/>
    <w:rsid w:val="009D24F0"/>
    <w:rsid w:val="009D4792"/>
    <w:rsid w:val="009E0FCC"/>
    <w:rsid w:val="009F622F"/>
    <w:rsid w:val="009F7883"/>
    <w:rsid w:val="00A13A3F"/>
    <w:rsid w:val="00A32FA2"/>
    <w:rsid w:val="00A37C91"/>
    <w:rsid w:val="00A407B7"/>
    <w:rsid w:val="00A428A5"/>
    <w:rsid w:val="00A5242E"/>
    <w:rsid w:val="00A7201F"/>
    <w:rsid w:val="00A83AF1"/>
    <w:rsid w:val="00A858CD"/>
    <w:rsid w:val="00A87CBA"/>
    <w:rsid w:val="00A96E78"/>
    <w:rsid w:val="00AC27EF"/>
    <w:rsid w:val="00AC30A2"/>
    <w:rsid w:val="00AC6053"/>
    <w:rsid w:val="00AD21AA"/>
    <w:rsid w:val="00AF389A"/>
    <w:rsid w:val="00B04315"/>
    <w:rsid w:val="00B374F9"/>
    <w:rsid w:val="00B37A76"/>
    <w:rsid w:val="00B431FC"/>
    <w:rsid w:val="00B4360E"/>
    <w:rsid w:val="00B43AA0"/>
    <w:rsid w:val="00B55B9D"/>
    <w:rsid w:val="00B6670F"/>
    <w:rsid w:val="00B67E54"/>
    <w:rsid w:val="00B81996"/>
    <w:rsid w:val="00BA601E"/>
    <w:rsid w:val="00BA6480"/>
    <w:rsid w:val="00BC2A39"/>
    <w:rsid w:val="00BC663D"/>
    <w:rsid w:val="00BF05D4"/>
    <w:rsid w:val="00BF27EA"/>
    <w:rsid w:val="00BF7B3E"/>
    <w:rsid w:val="00C00D3F"/>
    <w:rsid w:val="00C019A4"/>
    <w:rsid w:val="00C05723"/>
    <w:rsid w:val="00C42FFA"/>
    <w:rsid w:val="00C44C3D"/>
    <w:rsid w:val="00C55708"/>
    <w:rsid w:val="00C571C7"/>
    <w:rsid w:val="00C6249E"/>
    <w:rsid w:val="00C65863"/>
    <w:rsid w:val="00C75C5D"/>
    <w:rsid w:val="00C8726C"/>
    <w:rsid w:val="00C878FA"/>
    <w:rsid w:val="00C906A7"/>
    <w:rsid w:val="00C91F9A"/>
    <w:rsid w:val="00CC29E4"/>
    <w:rsid w:val="00CC2F4E"/>
    <w:rsid w:val="00CD419F"/>
    <w:rsid w:val="00CE29EA"/>
    <w:rsid w:val="00CF677A"/>
    <w:rsid w:val="00D05315"/>
    <w:rsid w:val="00D075F0"/>
    <w:rsid w:val="00D10094"/>
    <w:rsid w:val="00D24ECC"/>
    <w:rsid w:val="00D36BCA"/>
    <w:rsid w:val="00D3710E"/>
    <w:rsid w:val="00D8339B"/>
    <w:rsid w:val="00D92339"/>
    <w:rsid w:val="00D94FB7"/>
    <w:rsid w:val="00D97992"/>
    <w:rsid w:val="00DB0C00"/>
    <w:rsid w:val="00DB0E41"/>
    <w:rsid w:val="00DB1708"/>
    <w:rsid w:val="00DC46BF"/>
    <w:rsid w:val="00DD2E96"/>
    <w:rsid w:val="00DD6C44"/>
    <w:rsid w:val="00DE219D"/>
    <w:rsid w:val="00DE5EF3"/>
    <w:rsid w:val="00DF114E"/>
    <w:rsid w:val="00DF139C"/>
    <w:rsid w:val="00DF3883"/>
    <w:rsid w:val="00DF5E61"/>
    <w:rsid w:val="00E240DD"/>
    <w:rsid w:val="00E27BFF"/>
    <w:rsid w:val="00E57435"/>
    <w:rsid w:val="00E615DC"/>
    <w:rsid w:val="00E708A9"/>
    <w:rsid w:val="00E76E66"/>
    <w:rsid w:val="00E840A1"/>
    <w:rsid w:val="00E94F28"/>
    <w:rsid w:val="00E951ED"/>
    <w:rsid w:val="00EA37F6"/>
    <w:rsid w:val="00EA611C"/>
    <w:rsid w:val="00EB2C2B"/>
    <w:rsid w:val="00EB5865"/>
    <w:rsid w:val="00EC1CAA"/>
    <w:rsid w:val="00EC4E75"/>
    <w:rsid w:val="00ED3E2C"/>
    <w:rsid w:val="00ED5DD9"/>
    <w:rsid w:val="00EE4B69"/>
    <w:rsid w:val="00EE5602"/>
    <w:rsid w:val="00EE6374"/>
    <w:rsid w:val="00EF1D31"/>
    <w:rsid w:val="00F067B6"/>
    <w:rsid w:val="00F16C1B"/>
    <w:rsid w:val="00F2450A"/>
    <w:rsid w:val="00F36C0F"/>
    <w:rsid w:val="00F54CAA"/>
    <w:rsid w:val="00F637EA"/>
    <w:rsid w:val="00F95410"/>
    <w:rsid w:val="00FC1CC3"/>
    <w:rsid w:val="00FD31B8"/>
    <w:rsid w:val="00FD6AB9"/>
    <w:rsid w:val="00FD7678"/>
    <w:rsid w:val="00FE1F7D"/>
    <w:rsid w:val="00FF640D"/>
    <w:rsid w:val="00FF6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F4E"/>
    <w:pPr>
      <w:spacing w:line="240" w:lineRule="auto"/>
    </w:pPr>
    <w:rPr>
      <w:rFonts w:ascii="Times New Roman" w:eastAsiaTheme="minorEastAsia" w:hAnsi="Times New Roman"/>
      <w:sz w:val="24"/>
    </w:rPr>
  </w:style>
  <w:style w:type="paragraph" w:styleId="Heading1">
    <w:name w:val="heading 1"/>
    <w:basedOn w:val="Normal"/>
    <w:next w:val="Normal"/>
    <w:link w:val="Heading1Char"/>
    <w:uiPriority w:val="9"/>
    <w:qFormat/>
    <w:rsid w:val="00DE219D"/>
    <w:pPr>
      <w:keepNext/>
      <w:keepLines/>
      <w:numPr>
        <w:numId w:val="7"/>
      </w:numPr>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E219D"/>
    <w:pPr>
      <w:keepNext/>
      <w:keepLines/>
      <w:numPr>
        <w:ilvl w:val="1"/>
        <w:numId w:val="5"/>
      </w:numPr>
      <w:spacing w:before="360" w:after="120"/>
      <w:outlineLvl w:val="1"/>
    </w:pPr>
    <w:rPr>
      <w:rFonts w:asciiTheme="majorHAnsi" w:eastAsiaTheme="majorEastAsia" w:hAnsiTheme="majorHAnsi" w:cstheme="majorBidi"/>
      <w:b/>
      <w:bCs/>
      <w:color w:val="4F81BD" w:themeColor="accent1"/>
      <w:sz w:val="26"/>
      <w:szCs w:val="26"/>
      <w:u w:val="single"/>
    </w:rPr>
  </w:style>
  <w:style w:type="paragraph" w:styleId="Heading3">
    <w:name w:val="heading 3"/>
    <w:basedOn w:val="Normal"/>
    <w:next w:val="Normal"/>
    <w:link w:val="Heading3Char"/>
    <w:uiPriority w:val="9"/>
    <w:unhideWhenUsed/>
    <w:qFormat/>
    <w:rsid w:val="00DE219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E219D"/>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E219D"/>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E219D"/>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219D"/>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219D"/>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219D"/>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2F4E"/>
    <w:pPr>
      <w:spacing w:after="0" w:line="240" w:lineRule="auto"/>
    </w:pPr>
    <w:rPr>
      <w:rFonts w:ascii="Times New Roman" w:hAnsi="Times New Roman"/>
      <w:sz w:val="24"/>
    </w:rPr>
  </w:style>
  <w:style w:type="paragraph" w:styleId="Header">
    <w:name w:val="header"/>
    <w:basedOn w:val="Normal"/>
    <w:link w:val="HeaderChar"/>
    <w:uiPriority w:val="99"/>
    <w:unhideWhenUsed/>
    <w:rsid w:val="0019317D"/>
    <w:pPr>
      <w:tabs>
        <w:tab w:val="center" w:pos="4680"/>
        <w:tab w:val="right" w:pos="9360"/>
      </w:tabs>
      <w:spacing w:after="0"/>
    </w:pPr>
  </w:style>
  <w:style w:type="character" w:customStyle="1" w:styleId="HeaderChar">
    <w:name w:val="Header Char"/>
    <w:basedOn w:val="DefaultParagraphFont"/>
    <w:link w:val="Header"/>
    <w:uiPriority w:val="99"/>
    <w:rsid w:val="0019317D"/>
    <w:rPr>
      <w:rFonts w:ascii="Times New Roman" w:eastAsiaTheme="minorEastAsia" w:hAnsi="Times New Roman"/>
      <w:sz w:val="24"/>
    </w:rPr>
  </w:style>
  <w:style w:type="paragraph" w:styleId="Footer">
    <w:name w:val="footer"/>
    <w:basedOn w:val="Normal"/>
    <w:link w:val="FooterChar"/>
    <w:uiPriority w:val="99"/>
    <w:unhideWhenUsed/>
    <w:rsid w:val="0019317D"/>
    <w:pPr>
      <w:tabs>
        <w:tab w:val="center" w:pos="4680"/>
        <w:tab w:val="right" w:pos="9360"/>
      </w:tabs>
      <w:spacing w:after="0"/>
    </w:pPr>
  </w:style>
  <w:style w:type="character" w:customStyle="1" w:styleId="FooterChar">
    <w:name w:val="Footer Char"/>
    <w:basedOn w:val="DefaultParagraphFont"/>
    <w:link w:val="Footer"/>
    <w:uiPriority w:val="99"/>
    <w:rsid w:val="0019317D"/>
    <w:rPr>
      <w:rFonts w:ascii="Times New Roman" w:eastAsiaTheme="minorEastAsia" w:hAnsi="Times New Roman"/>
      <w:sz w:val="24"/>
    </w:rPr>
  </w:style>
  <w:style w:type="table" w:customStyle="1" w:styleId="TableGrid1">
    <w:name w:val="Table Grid1"/>
    <w:basedOn w:val="TableNormal"/>
    <w:next w:val="TableGrid"/>
    <w:rsid w:val="0019317D"/>
    <w:pPr>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193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E219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E219D"/>
    <w:rPr>
      <w:rFonts w:asciiTheme="majorHAnsi" w:eastAsiaTheme="majorEastAsia" w:hAnsiTheme="majorHAnsi" w:cstheme="majorBidi"/>
      <w:b/>
      <w:bCs/>
      <w:color w:val="4F81BD" w:themeColor="accent1"/>
      <w:sz w:val="26"/>
      <w:szCs w:val="26"/>
      <w:u w:val="single"/>
    </w:rPr>
  </w:style>
  <w:style w:type="character" w:customStyle="1" w:styleId="Heading4Char">
    <w:name w:val="Heading 4 Char"/>
    <w:basedOn w:val="DefaultParagraphFont"/>
    <w:link w:val="Heading4"/>
    <w:uiPriority w:val="9"/>
    <w:rsid w:val="00DE219D"/>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DE219D"/>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219D"/>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219D"/>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219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219D"/>
    <w:rPr>
      <w:rFonts w:asciiTheme="majorHAnsi" w:eastAsiaTheme="majorEastAsia" w:hAnsiTheme="majorHAnsi" w:cstheme="majorBidi"/>
      <w:i/>
      <w:iCs/>
      <w:color w:val="404040" w:themeColor="text1" w:themeTint="BF"/>
      <w:sz w:val="20"/>
      <w:szCs w:val="20"/>
    </w:rPr>
  </w:style>
  <w:style w:type="paragraph" w:customStyle="1" w:styleId="Default">
    <w:name w:val="Default"/>
    <w:rsid w:val="00DE219D"/>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59">
    <w:name w:val="CM59"/>
    <w:basedOn w:val="Default"/>
    <w:next w:val="Default"/>
    <w:uiPriority w:val="99"/>
    <w:rsid w:val="00DE219D"/>
    <w:rPr>
      <w:color w:val="auto"/>
    </w:rPr>
  </w:style>
  <w:style w:type="paragraph" w:styleId="ListParagraph">
    <w:name w:val="List Paragraph"/>
    <w:basedOn w:val="Normal"/>
    <w:uiPriority w:val="34"/>
    <w:qFormat/>
    <w:rsid w:val="00DE219D"/>
    <w:pPr>
      <w:ind w:left="720"/>
    </w:pPr>
  </w:style>
  <w:style w:type="paragraph" w:styleId="Title">
    <w:name w:val="Title"/>
    <w:basedOn w:val="Normal"/>
    <w:next w:val="Normal"/>
    <w:link w:val="TitleChar"/>
    <w:uiPriority w:val="10"/>
    <w:qFormat/>
    <w:rsid w:val="00DE219D"/>
    <w:pPr>
      <w:pageBreakBefore/>
      <w:pBdr>
        <w:bottom w:val="single" w:sz="8" w:space="4" w:color="4F81BD" w:themeColor="accent1"/>
      </w:pBdr>
      <w:spacing w:before="480" w:after="300"/>
      <w:contextualSpacing/>
      <w:outlineLvl w:val="0"/>
    </w:pPr>
    <w:rPr>
      <w:rFonts w:asciiTheme="majorHAnsi" w:eastAsiaTheme="majorEastAsia" w:hAnsiTheme="majorHAnsi" w:cstheme="majorBidi"/>
      <w:color w:val="17365D" w:themeColor="text2" w:themeShade="BF"/>
      <w:spacing w:val="5"/>
      <w:kern w:val="28"/>
      <w:sz w:val="48"/>
      <w:szCs w:val="52"/>
    </w:rPr>
  </w:style>
  <w:style w:type="character" w:customStyle="1" w:styleId="TitleChar">
    <w:name w:val="Title Char"/>
    <w:basedOn w:val="DefaultParagraphFont"/>
    <w:link w:val="Title"/>
    <w:uiPriority w:val="10"/>
    <w:rsid w:val="00DE219D"/>
    <w:rPr>
      <w:rFonts w:asciiTheme="majorHAnsi" w:eastAsiaTheme="majorEastAsia" w:hAnsiTheme="majorHAnsi" w:cstheme="majorBidi"/>
      <w:color w:val="17365D" w:themeColor="text2" w:themeShade="BF"/>
      <w:spacing w:val="5"/>
      <w:kern w:val="28"/>
      <w:sz w:val="48"/>
      <w:szCs w:val="52"/>
    </w:rPr>
  </w:style>
  <w:style w:type="paragraph" w:customStyle="1" w:styleId="Normal05Indent">
    <w:name w:val="Normal 0.5 Indent"/>
    <w:basedOn w:val="Normal"/>
    <w:link w:val="Normal05IndentChar"/>
    <w:qFormat/>
    <w:rsid w:val="00DE219D"/>
    <w:pPr>
      <w:ind w:left="720"/>
    </w:pPr>
    <w:rPr>
      <w:szCs w:val="21"/>
    </w:rPr>
  </w:style>
  <w:style w:type="character" w:customStyle="1" w:styleId="Normal05IndentChar">
    <w:name w:val="Normal 0.5 Indent Char"/>
    <w:basedOn w:val="DefaultParagraphFont"/>
    <w:link w:val="Normal05Indent"/>
    <w:rsid w:val="00DE219D"/>
    <w:rPr>
      <w:rFonts w:ascii="Times New Roman" w:eastAsiaTheme="minorEastAsia" w:hAnsi="Times New Roman"/>
      <w:sz w:val="24"/>
      <w:szCs w:val="21"/>
    </w:rPr>
  </w:style>
  <w:style w:type="character" w:styleId="Emphasis">
    <w:name w:val="Emphasis"/>
    <w:basedOn w:val="DefaultParagraphFont"/>
    <w:uiPriority w:val="20"/>
    <w:qFormat/>
    <w:rsid w:val="00DE219D"/>
    <w:rPr>
      <w:rFonts w:ascii="Times New Roman" w:hAnsi="Times New Roman"/>
      <w:b/>
      <w:i/>
      <w:iCs/>
      <w:color w:val="244061" w:themeColor="accent1" w:themeShade="80"/>
      <w:sz w:val="24"/>
    </w:rPr>
  </w:style>
  <w:style w:type="paragraph" w:customStyle="1" w:styleId="SubHeading1">
    <w:name w:val="Sub Heading 1"/>
    <w:basedOn w:val="Heading3"/>
    <w:qFormat/>
    <w:rsid w:val="00DE219D"/>
    <w:pPr>
      <w:spacing w:after="40"/>
      <w:ind w:left="1440"/>
    </w:pPr>
    <w:rPr>
      <w:u w:val="single"/>
    </w:rPr>
  </w:style>
  <w:style w:type="paragraph" w:customStyle="1" w:styleId="Normal10Indent">
    <w:name w:val="Normal 1.0 Indent"/>
    <w:basedOn w:val="Normal05Indent"/>
    <w:qFormat/>
    <w:rsid w:val="00DE219D"/>
    <w:pPr>
      <w:ind w:left="1440"/>
    </w:pPr>
  </w:style>
  <w:style w:type="character" w:customStyle="1" w:styleId="Heading3Char">
    <w:name w:val="Heading 3 Char"/>
    <w:basedOn w:val="DefaultParagraphFont"/>
    <w:link w:val="Heading3"/>
    <w:uiPriority w:val="9"/>
    <w:rsid w:val="00DE219D"/>
    <w:rPr>
      <w:rFonts w:asciiTheme="majorHAnsi" w:eastAsiaTheme="majorEastAsia" w:hAnsiTheme="majorHAnsi" w:cstheme="majorBidi"/>
      <w:b/>
      <w:bCs/>
      <w:color w:val="4F81BD" w:themeColor="accent1"/>
      <w:sz w:val="24"/>
    </w:rPr>
  </w:style>
  <w:style w:type="character" w:styleId="CommentReference">
    <w:name w:val="annotation reference"/>
    <w:basedOn w:val="DefaultParagraphFont"/>
    <w:uiPriority w:val="99"/>
    <w:semiHidden/>
    <w:unhideWhenUsed/>
    <w:rsid w:val="003359CC"/>
    <w:rPr>
      <w:sz w:val="16"/>
      <w:szCs w:val="16"/>
    </w:rPr>
  </w:style>
  <w:style w:type="paragraph" w:styleId="CommentText">
    <w:name w:val="annotation text"/>
    <w:basedOn w:val="Normal"/>
    <w:link w:val="CommentTextChar"/>
    <w:uiPriority w:val="99"/>
    <w:semiHidden/>
    <w:unhideWhenUsed/>
    <w:rsid w:val="003359CC"/>
    <w:rPr>
      <w:sz w:val="20"/>
      <w:szCs w:val="20"/>
    </w:rPr>
  </w:style>
  <w:style w:type="character" w:customStyle="1" w:styleId="CommentTextChar">
    <w:name w:val="Comment Text Char"/>
    <w:basedOn w:val="DefaultParagraphFont"/>
    <w:link w:val="CommentText"/>
    <w:uiPriority w:val="99"/>
    <w:semiHidden/>
    <w:rsid w:val="003359CC"/>
    <w:rPr>
      <w:rFonts w:ascii="Times New Roman" w:eastAsiaTheme="minorEastAsia" w:hAnsi="Times New Roman"/>
      <w:sz w:val="20"/>
      <w:szCs w:val="20"/>
    </w:rPr>
  </w:style>
  <w:style w:type="paragraph" w:styleId="CommentSubject">
    <w:name w:val="annotation subject"/>
    <w:basedOn w:val="CommentText"/>
    <w:next w:val="CommentText"/>
    <w:link w:val="CommentSubjectChar"/>
    <w:uiPriority w:val="99"/>
    <w:semiHidden/>
    <w:unhideWhenUsed/>
    <w:rsid w:val="003359CC"/>
    <w:rPr>
      <w:b/>
      <w:bCs/>
    </w:rPr>
  </w:style>
  <w:style w:type="character" w:customStyle="1" w:styleId="CommentSubjectChar">
    <w:name w:val="Comment Subject Char"/>
    <w:basedOn w:val="CommentTextChar"/>
    <w:link w:val="CommentSubject"/>
    <w:uiPriority w:val="99"/>
    <w:semiHidden/>
    <w:rsid w:val="003359CC"/>
    <w:rPr>
      <w:rFonts w:ascii="Times New Roman" w:eastAsiaTheme="minorEastAsia" w:hAnsi="Times New Roman"/>
      <w:b/>
      <w:bCs/>
      <w:sz w:val="20"/>
      <w:szCs w:val="20"/>
    </w:rPr>
  </w:style>
  <w:style w:type="paragraph" w:styleId="BalloonText">
    <w:name w:val="Balloon Text"/>
    <w:basedOn w:val="Normal"/>
    <w:link w:val="BalloonTextChar"/>
    <w:uiPriority w:val="99"/>
    <w:semiHidden/>
    <w:unhideWhenUsed/>
    <w:rsid w:val="003359C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9CC"/>
    <w:rPr>
      <w:rFonts w:ascii="Tahoma" w:eastAsiaTheme="minorEastAsia" w:hAnsi="Tahoma" w:cs="Tahoma"/>
      <w:sz w:val="16"/>
      <w:szCs w:val="16"/>
    </w:rPr>
  </w:style>
  <w:style w:type="paragraph" w:styleId="BodyText">
    <w:name w:val="Body Text"/>
    <w:basedOn w:val="Normal"/>
    <w:link w:val="BodyTextChar"/>
    <w:rsid w:val="001A0D62"/>
    <w:pPr>
      <w:suppressAutoHyphens/>
      <w:spacing w:after="0"/>
      <w:jc w:val="both"/>
    </w:pPr>
    <w:rPr>
      <w:rFonts w:eastAsia="Times New Roman" w:cs="Times New Roman"/>
      <w:szCs w:val="24"/>
      <w:lang w:eastAsia="ar-SA"/>
    </w:rPr>
  </w:style>
  <w:style w:type="character" w:customStyle="1" w:styleId="BodyTextChar">
    <w:name w:val="Body Text Char"/>
    <w:basedOn w:val="DefaultParagraphFont"/>
    <w:link w:val="BodyText"/>
    <w:rsid w:val="001A0D62"/>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953DC2"/>
    <w:rPr>
      <w:color w:val="0000FF" w:themeColor="hyperlink"/>
      <w:u w:val="single"/>
    </w:rPr>
  </w:style>
  <w:style w:type="paragraph" w:styleId="TOCHeading">
    <w:name w:val="TOC Heading"/>
    <w:basedOn w:val="Heading1"/>
    <w:next w:val="Normal"/>
    <w:uiPriority w:val="39"/>
    <w:unhideWhenUsed/>
    <w:qFormat/>
    <w:rsid w:val="00F95410"/>
    <w:pPr>
      <w:numPr>
        <w:numId w:val="0"/>
      </w:numPr>
      <w:spacing w:after="0" w:line="276" w:lineRule="auto"/>
      <w:outlineLvl w:val="9"/>
    </w:pPr>
    <w:rPr>
      <w:lang w:eastAsia="ja-JP"/>
    </w:rPr>
  </w:style>
  <w:style w:type="paragraph" w:styleId="TOC1">
    <w:name w:val="toc 1"/>
    <w:basedOn w:val="Normal"/>
    <w:next w:val="Normal"/>
    <w:autoRedefine/>
    <w:uiPriority w:val="39"/>
    <w:unhideWhenUsed/>
    <w:rsid w:val="00332E1C"/>
    <w:pPr>
      <w:tabs>
        <w:tab w:val="right" w:leader="dot" w:pos="9350"/>
      </w:tabs>
      <w:spacing w:after="100"/>
    </w:pPr>
  </w:style>
  <w:style w:type="paragraph" w:styleId="TOC3">
    <w:name w:val="toc 3"/>
    <w:basedOn w:val="Normal"/>
    <w:next w:val="Normal"/>
    <w:autoRedefine/>
    <w:uiPriority w:val="39"/>
    <w:unhideWhenUsed/>
    <w:rsid w:val="00C05723"/>
    <w:pPr>
      <w:spacing w:after="100"/>
      <w:ind w:left="480"/>
    </w:pPr>
  </w:style>
  <w:style w:type="paragraph" w:styleId="NormalWeb">
    <w:name w:val="Normal (Web)"/>
    <w:basedOn w:val="Normal"/>
    <w:uiPriority w:val="99"/>
    <w:semiHidden/>
    <w:unhideWhenUsed/>
    <w:rsid w:val="00491317"/>
    <w:pPr>
      <w:spacing w:before="100" w:beforeAutospacing="1" w:after="100" w:afterAutospacing="1"/>
    </w:pPr>
    <w:rPr>
      <w:rFonts w:eastAsiaTheme="minorHAnsi" w:cs="Times New Roman"/>
      <w:szCs w:val="24"/>
    </w:rPr>
  </w:style>
  <w:style w:type="character" w:styleId="FollowedHyperlink">
    <w:name w:val="FollowedHyperlink"/>
    <w:basedOn w:val="DefaultParagraphFont"/>
    <w:uiPriority w:val="99"/>
    <w:semiHidden/>
    <w:unhideWhenUsed/>
    <w:rsid w:val="00522D19"/>
    <w:rPr>
      <w:color w:val="800080" w:themeColor="followedHyperlink"/>
      <w:u w:val="single"/>
    </w:rPr>
  </w:style>
  <w:style w:type="paragraph" w:styleId="DocumentMap">
    <w:name w:val="Document Map"/>
    <w:basedOn w:val="Normal"/>
    <w:link w:val="DocumentMapChar"/>
    <w:uiPriority w:val="99"/>
    <w:semiHidden/>
    <w:unhideWhenUsed/>
    <w:rsid w:val="00151E32"/>
    <w:pPr>
      <w:spacing w:after="0"/>
    </w:pPr>
    <w:rPr>
      <w:rFonts w:cs="Times New Roman"/>
      <w:szCs w:val="24"/>
    </w:rPr>
  </w:style>
  <w:style w:type="character" w:customStyle="1" w:styleId="DocumentMapChar">
    <w:name w:val="Document Map Char"/>
    <w:basedOn w:val="DefaultParagraphFont"/>
    <w:link w:val="DocumentMap"/>
    <w:uiPriority w:val="99"/>
    <w:semiHidden/>
    <w:rsid w:val="00151E32"/>
    <w:rPr>
      <w:rFonts w:ascii="Times New Roman" w:eastAsiaTheme="minorEastAsia" w:hAnsi="Times New Roman" w:cs="Times New Roman"/>
      <w:sz w:val="24"/>
      <w:szCs w:val="24"/>
    </w:rPr>
  </w:style>
  <w:style w:type="paragraph" w:styleId="Revision">
    <w:name w:val="Revision"/>
    <w:hidden/>
    <w:uiPriority w:val="99"/>
    <w:semiHidden/>
    <w:rsid w:val="00545F5C"/>
    <w:pPr>
      <w:spacing w:after="0" w:line="240" w:lineRule="auto"/>
    </w:pPr>
    <w:rPr>
      <w:rFonts w:ascii="Times New Roman" w:eastAsiaTheme="minorEastAsia" w:hAnsi="Times New Roman"/>
      <w:sz w:val="24"/>
    </w:rPr>
  </w:style>
  <w:style w:type="paragraph" w:customStyle="1" w:styleId="DocID">
    <w:name w:val="DocID"/>
    <w:basedOn w:val="Footer"/>
    <w:next w:val="Footer"/>
    <w:link w:val="DocIDChar"/>
    <w:rsid w:val="005D2839"/>
    <w:pPr>
      <w:tabs>
        <w:tab w:val="clear" w:pos="4680"/>
        <w:tab w:val="clear" w:pos="9360"/>
      </w:tabs>
    </w:pPr>
    <w:rPr>
      <w:rFonts w:cs="Times New Roman"/>
      <w:sz w:val="18"/>
      <w:szCs w:val="18"/>
    </w:rPr>
  </w:style>
  <w:style w:type="character" w:customStyle="1" w:styleId="DocIDChar">
    <w:name w:val="DocID Char"/>
    <w:basedOn w:val="HeaderChar"/>
    <w:link w:val="DocID"/>
    <w:rsid w:val="005D2839"/>
    <w:rPr>
      <w:rFonts w:ascii="Times New Roman" w:eastAsiaTheme="minorEastAsia"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F4E"/>
    <w:pPr>
      <w:spacing w:line="240" w:lineRule="auto"/>
    </w:pPr>
    <w:rPr>
      <w:rFonts w:ascii="Times New Roman" w:eastAsiaTheme="minorEastAsia" w:hAnsi="Times New Roman"/>
      <w:sz w:val="24"/>
    </w:rPr>
  </w:style>
  <w:style w:type="paragraph" w:styleId="Heading1">
    <w:name w:val="heading 1"/>
    <w:basedOn w:val="Normal"/>
    <w:next w:val="Normal"/>
    <w:link w:val="Heading1Char"/>
    <w:uiPriority w:val="9"/>
    <w:qFormat/>
    <w:rsid w:val="00DE219D"/>
    <w:pPr>
      <w:keepNext/>
      <w:keepLines/>
      <w:numPr>
        <w:numId w:val="7"/>
      </w:numPr>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E219D"/>
    <w:pPr>
      <w:keepNext/>
      <w:keepLines/>
      <w:numPr>
        <w:ilvl w:val="1"/>
        <w:numId w:val="5"/>
      </w:numPr>
      <w:spacing w:before="360" w:after="120"/>
      <w:outlineLvl w:val="1"/>
    </w:pPr>
    <w:rPr>
      <w:rFonts w:asciiTheme="majorHAnsi" w:eastAsiaTheme="majorEastAsia" w:hAnsiTheme="majorHAnsi" w:cstheme="majorBidi"/>
      <w:b/>
      <w:bCs/>
      <w:color w:val="4F81BD" w:themeColor="accent1"/>
      <w:sz w:val="26"/>
      <w:szCs w:val="26"/>
      <w:u w:val="single"/>
    </w:rPr>
  </w:style>
  <w:style w:type="paragraph" w:styleId="Heading3">
    <w:name w:val="heading 3"/>
    <w:basedOn w:val="Normal"/>
    <w:next w:val="Normal"/>
    <w:link w:val="Heading3Char"/>
    <w:uiPriority w:val="9"/>
    <w:unhideWhenUsed/>
    <w:qFormat/>
    <w:rsid w:val="00DE219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E219D"/>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E219D"/>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E219D"/>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219D"/>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219D"/>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219D"/>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2F4E"/>
    <w:pPr>
      <w:spacing w:after="0" w:line="240" w:lineRule="auto"/>
    </w:pPr>
    <w:rPr>
      <w:rFonts w:ascii="Times New Roman" w:hAnsi="Times New Roman"/>
      <w:sz w:val="24"/>
    </w:rPr>
  </w:style>
  <w:style w:type="paragraph" w:styleId="Header">
    <w:name w:val="header"/>
    <w:basedOn w:val="Normal"/>
    <w:link w:val="HeaderChar"/>
    <w:uiPriority w:val="99"/>
    <w:unhideWhenUsed/>
    <w:rsid w:val="0019317D"/>
    <w:pPr>
      <w:tabs>
        <w:tab w:val="center" w:pos="4680"/>
        <w:tab w:val="right" w:pos="9360"/>
      </w:tabs>
      <w:spacing w:after="0"/>
    </w:pPr>
  </w:style>
  <w:style w:type="character" w:customStyle="1" w:styleId="HeaderChar">
    <w:name w:val="Header Char"/>
    <w:basedOn w:val="DefaultParagraphFont"/>
    <w:link w:val="Header"/>
    <w:uiPriority w:val="99"/>
    <w:rsid w:val="0019317D"/>
    <w:rPr>
      <w:rFonts w:ascii="Times New Roman" w:eastAsiaTheme="minorEastAsia" w:hAnsi="Times New Roman"/>
      <w:sz w:val="24"/>
    </w:rPr>
  </w:style>
  <w:style w:type="paragraph" w:styleId="Footer">
    <w:name w:val="footer"/>
    <w:basedOn w:val="Normal"/>
    <w:link w:val="FooterChar"/>
    <w:uiPriority w:val="99"/>
    <w:unhideWhenUsed/>
    <w:rsid w:val="0019317D"/>
    <w:pPr>
      <w:tabs>
        <w:tab w:val="center" w:pos="4680"/>
        <w:tab w:val="right" w:pos="9360"/>
      </w:tabs>
      <w:spacing w:after="0"/>
    </w:pPr>
  </w:style>
  <w:style w:type="character" w:customStyle="1" w:styleId="FooterChar">
    <w:name w:val="Footer Char"/>
    <w:basedOn w:val="DefaultParagraphFont"/>
    <w:link w:val="Footer"/>
    <w:uiPriority w:val="99"/>
    <w:rsid w:val="0019317D"/>
    <w:rPr>
      <w:rFonts w:ascii="Times New Roman" w:eastAsiaTheme="minorEastAsia" w:hAnsi="Times New Roman"/>
      <w:sz w:val="24"/>
    </w:rPr>
  </w:style>
  <w:style w:type="table" w:customStyle="1" w:styleId="TableGrid1">
    <w:name w:val="Table Grid1"/>
    <w:basedOn w:val="TableNormal"/>
    <w:next w:val="TableGrid"/>
    <w:rsid w:val="0019317D"/>
    <w:pPr>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193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E219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E219D"/>
    <w:rPr>
      <w:rFonts w:asciiTheme="majorHAnsi" w:eastAsiaTheme="majorEastAsia" w:hAnsiTheme="majorHAnsi" w:cstheme="majorBidi"/>
      <w:b/>
      <w:bCs/>
      <w:color w:val="4F81BD" w:themeColor="accent1"/>
      <w:sz w:val="26"/>
      <w:szCs w:val="26"/>
      <w:u w:val="single"/>
    </w:rPr>
  </w:style>
  <w:style w:type="character" w:customStyle="1" w:styleId="Heading4Char">
    <w:name w:val="Heading 4 Char"/>
    <w:basedOn w:val="DefaultParagraphFont"/>
    <w:link w:val="Heading4"/>
    <w:uiPriority w:val="9"/>
    <w:rsid w:val="00DE219D"/>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DE219D"/>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219D"/>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219D"/>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219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219D"/>
    <w:rPr>
      <w:rFonts w:asciiTheme="majorHAnsi" w:eastAsiaTheme="majorEastAsia" w:hAnsiTheme="majorHAnsi" w:cstheme="majorBidi"/>
      <w:i/>
      <w:iCs/>
      <w:color w:val="404040" w:themeColor="text1" w:themeTint="BF"/>
      <w:sz w:val="20"/>
      <w:szCs w:val="20"/>
    </w:rPr>
  </w:style>
  <w:style w:type="paragraph" w:customStyle="1" w:styleId="Default">
    <w:name w:val="Default"/>
    <w:rsid w:val="00DE219D"/>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59">
    <w:name w:val="CM59"/>
    <w:basedOn w:val="Default"/>
    <w:next w:val="Default"/>
    <w:uiPriority w:val="99"/>
    <w:rsid w:val="00DE219D"/>
    <w:rPr>
      <w:color w:val="auto"/>
    </w:rPr>
  </w:style>
  <w:style w:type="paragraph" w:styleId="ListParagraph">
    <w:name w:val="List Paragraph"/>
    <w:basedOn w:val="Normal"/>
    <w:uiPriority w:val="34"/>
    <w:qFormat/>
    <w:rsid w:val="00DE219D"/>
    <w:pPr>
      <w:ind w:left="720"/>
    </w:pPr>
  </w:style>
  <w:style w:type="paragraph" w:styleId="Title">
    <w:name w:val="Title"/>
    <w:basedOn w:val="Normal"/>
    <w:next w:val="Normal"/>
    <w:link w:val="TitleChar"/>
    <w:uiPriority w:val="10"/>
    <w:qFormat/>
    <w:rsid w:val="00DE219D"/>
    <w:pPr>
      <w:pageBreakBefore/>
      <w:pBdr>
        <w:bottom w:val="single" w:sz="8" w:space="4" w:color="4F81BD" w:themeColor="accent1"/>
      </w:pBdr>
      <w:spacing w:before="480" w:after="300"/>
      <w:contextualSpacing/>
      <w:outlineLvl w:val="0"/>
    </w:pPr>
    <w:rPr>
      <w:rFonts w:asciiTheme="majorHAnsi" w:eastAsiaTheme="majorEastAsia" w:hAnsiTheme="majorHAnsi" w:cstheme="majorBidi"/>
      <w:color w:val="17365D" w:themeColor="text2" w:themeShade="BF"/>
      <w:spacing w:val="5"/>
      <w:kern w:val="28"/>
      <w:sz w:val="48"/>
      <w:szCs w:val="52"/>
    </w:rPr>
  </w:style>
  <w:style w:type="character" w:customStyle="1" w:styleId="TitleChar">
    <w:name w:val="Title Char"/>
    <w:basedOn w:val="DefaultParagraphFont"/>
    <w:link w:val="Title"/>
    <w:uiPriority w:val="10"/>
    <w:rsid w:val="00DE219D"/>
    <w:rPr>
      <w:rFonts w:asciiTheme="majorHAnsi" w:eastAsiaTheme="majorEastAsia" w:hAnsiTheme="majorHAnsi" w:cstheme="majorBidi"/>
      <w:color w:val="17365D" w:themeColor="text2" w:themeShade="BF"/>
      <w:spacing w:val="5"/>
      <w:kern w:val="28"/>
      <w:sz w:val="48"/>
      <w:szCs w:val="52"/>
    </w:rPr>
  </w:style>
  <w:style w:type="paragraph" w:customStyle="1" w:styleId="Normal05Indent">
    <w:name w:val="Normal 0.5 Indent"/>
    <w:basedOn w:val="Normal"/>
    <w:link w:val="Normal05IndentChar"/>
    <w:qFormat/>
    <w:rsid w:val="00DE219D"/>
    <w:pPr>
      <w:ind w:left="720"/>
    </w:pPr>
    <w:rPr>
      <w:szCs w:val="21"/>
    </w:rPr>
  </w:style>
  <w:style w:type="character" w:customStyle="1" w:styleId="Normal05IndentChar">
    <w:name w:val="Normal 0.5 Indent Char"/>
    <w:basedOn w:val="DefaultParagraphFont"/>
    <w:link w:val="Normal05Indent"/>
    <w:rsid w:val="00DE219D"/>
    <w:rPr>
      <w:rFonts w:ascii="Times New Roman" w:eastAsiaTheme="minorEastAsia" w:hAnsi="Times New Roman"/>
      <w:sz w:val="24"/>
      <w:szCs w:val="21"/>
    </w:rPr>
  </w:style>
  <w:style w:type="character" w:styleId="Emphasis">
    <w:name w:val="Emphasis"/>
    <w:basedOn w:val="DefaultParagraphFont"/>
    <w:uiPriority w:val="20"/>
    <w:qFormat/>
    <w:rsid w:val="00DE219D"/>
    <w:rPr>
      <w:rFonts w:ascii="Times New Roman" w:hAnsi="Times New Roman"/>
      <w:b/>
      <w:i/>
      <w:iCs/>
      <w:color w:val="244061" w:themeColor="accent1" w:themeShade="80"/>
      <w:sz w:val="24"/>
    </w:rPr>
  </w:style>
  <w:style w:type="paragraph" w:customStyle="1" w:styleId="SubHeading1">
    <w:name w:val="Sub Heading 1"/>
    <w:basedOn w:val="Heading3"/>
    <w:qFormat/>
    <w:rsid w:val="00DE219D"/>
    <w:pPr>
      <w:spacing w:after="40"/>
      <w:ind w:left="1440"/>
    </w:pPr>
    <w:rPr>
      <w:u w:val="single"/>
    </w:rPr>
  </w:style>
  <w:style w:type="paragraph" w:customStyle="1" w:styleId="Normal10Indent">
    <w:name w:val="Normal 1.0 Indent"/>
    <w:basedOn w:val="Normal05Indent"/>
    <w:qFormat/>
    <w:rsid w:val="00DE219D"/>
    <w:pPr>
      <w:ind w:left="1440"/>
    </w:pPr>
  </w:style>
  <w:style w:type="character" w:customStyle="1" w:styleId="Heading3Char">
    <w:name w:val="Heading 3 Char"/>
    <w:basedOn w:val="DefaultParagraphFont"/>
    <w:link w:val="Heading3"/>
    <w:uiPriority w:val="9"/>
    <w:rsid w:val="00DE219D"/>
    <w:rPr>
      <w:rFonts w:asciiTheme="majorHAnsi" w:eastAsiaTheme="majorEastAsia" w:hAnsiTheme="majorHAnsi" w:cstheme="majorBidi"/>
      <w:b/>
      <w:bCs/>
      <w:color w:val="4F81BD" w:themeColor="accent1"/>
      <w:sz w:val="24"/>
    </w:rPr>
  </w:style>
  <w:style w:type="character" w:styleId="CommentReference">
    <w:name w:val="annotation reference"/>
    <w:basedOn w:val="DefaultParagraphFont"/>
    <w:uiPriority w:val="99"/>
    <w:semiHidden/>
    <w:unhideWhenUsed/>
    <w:rsid w:val="003359CC"/>
    <w:rPr>
      <w:sz w:val="16"/>
      <w:szCs w:val="16"/>
    </w:rPr>
  </w:style>
  <w:style w:type="paragraph" w:styleId="CommentText">
    <w:name w:val="annotation text"/>
    <w:basedOn w:val="Normal"/>
    <w:link w:val="CommentTextChar"/>
    <w:uiPriority w:val="99"/>
    <w:semiHidden/>
    <w:unhideWhenUsed/>
    <w:rsid w:val="003359CC"/>
    <w:rPr>
      <w:sz w:val="20"/>
      <w:szCs w:val="20"/>
    </w:rPr>
  </w:style>
  <w:style w:type="character" w:customStyle="1" w:styleId="CommentTextChar">
    <w:name w:val="Comment Text Char"/>
    <w:basedOn w:val="DefaultParagraphFont"/>
    <w:link w:val="CommentText"/>
    <w:uiPriority w:val="99"/>
    <w:semiHidden/>
    <w:rsid w:val="003359CC"/>
    <w:rPr>
      <w:rFonts w:ascii="Times New Roman" w:eastAsiaTheme="minorEastAsia" w:hAnsi="Times New Roman"/>
      <w:sz w:val="20"/>
      <w:szCs w:val="20"/>
    </w:rPr>
  </w:style>
  <w:style w:type="paragraph" w:styleId="CommentSubject">
    <w:name w:val="annotation subject"/>
    <w:basedOn w:val="CommentText"/>
    <w:next w:val="CommentText"/>
    <w:link w:val="CommentSubjectChar"/>
    <w:uiPriority w:val="99"/>
    <w:semiHidden/>
    <w:unhideWhenUsed/>
    <w:rsid w:val="003359CC"/>
    <w:rPr>
      <w:b/>
      <w:bCs/>
    </w:rPr>
  </w:style>
  <w:style w:type="character" w:customStyle="1" w:styleId="CommentSubjectChar">
    <w:name w:val="Comment Subject Char"/>
    <w:basedOn w:val="CommentTextChar"/>
    <w:link w:val="CommentSubject"/>
    <w:uiPriority w:val="99"/>
    <w:semiHidden/>
    <w:rsid w:val="003359CC"/>
    <w:rPr>
      <w:rFonts w:ascii="Times New Roman" w:eastAsiaTheme="minorEastAsia" w:hAnsi="Times New Roman"/>
      <w:b/>
      <w:bCs/>
      <w:sz w:val="20"/>
      <w:szCs w:val="20"/>
    </w:rPr>
  </w:style>
  <w:style w:type="paragraph" w:styleId="BalloonText">
    <w:name w:val="Balloon Text"/>
    <w:basedOn w:val="Normal"/>
    <w:link w:val="BalloonTextChar"/>
    <w:uiPriority w:val="99"/>
    <w:semiHidden/>
    <w:unhideWhenUsed/>
    <w:rsid w:val="003359C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9CC"/>
    <w:rPr>
      <w:rFonts w:ascii="Tahoma" w:eastAsiaTheme="minorEastAsia" w:hAnsi="Tahoma" w:cs="Tahoma"/>
      <w:sz w:val="16"/>
      <w:szCs w:val="16"/>
    </w:rPr>
  </w:style>
  <w:style w:type="paragraph" w:styleId="BodyText">
    <w:name w:val="Body Text"/>
    <w:basedOn w:val="Normal"/>
    <w:link w:val="BodyTextChar"/>
    <w:rsid w:val="001A0D62"/>
    <w:pPr>
      <w:suppressAutoHyphens/>
      <w:spacing w:after="0"/>
      <w:jc w:val="both"/>
    </w:pPr>
    <w:rPr>
      <w:rFonts w:eastAsia="Times New Roman" w:cs="Times New Roman"/>
      <w:szCs w:val="24"/>
      <w:lang w:eastAsia="ar-SA"/>
    </w:rPr>
  </w:style>
  <w:style w:type="character" w:customStyle="1" w:styleId="BodyTextChar">
    <w:name w:val="Body Text Char"/>
    <w:basedOn w:val="DefaultParagraphFont"/>
    <w:link w:val="BodyText"/>
    <w:rsid w:val="001A0D62"/>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953DC2"/>
    <w:rPr>
      <w:color w:val="0000FF" w:themeColor="hyperlink"/>
      <w:u w:val="single"/>
    </w:rPr>
  </w:style>
  <w:style w:type="paragraph" w:styleId="TOCHeading">
    <w:name w:val="TOC Heading"/>
    <w:basedOn w:val="Heading1"/>
    <w:next w:val="Normal"/>
    <w:uiPriority w:val="39"/>
    <w:unhideWhenUsed/>
    <w:qFormat/>
    <w:rsid w:val="00F95410"/>
    <w:pPr>
      <w:numPr>
        <w:numId w:val="0"/>
      </w:numPr>
      <w:spacing w:after="0" w:line="276" w:lineRule="auto"/>
      <w:outlineLvl w:val="9"/>
    </w:pPr>
    <w:rPr>
      <w:lang w:eastAsia="ja-JP"/>
    </w:rPr>
  </w:style>
  <w:style w:type="paragraph" w:styleId="TOC1">
    <w:name w:val="toc 1"/>
    <w:basedOn w:val="Normal"/>
    <w:next w:val="Normal"/>
    <w:autoRedefine/>
    <w:uiPriority w:val="39"/>
    <w:unhideWhenUsed/>
    <w:rsid w:val="00332E1C"/>
    <w:pPr>
      <w:tabs>
        <w:tab w:val="right" w:leader="dot" w:pos="9350"/>
      </w:tabs>
      <w:spacing w:after="100"/>
    </w:pPr>
  </w:style>
  <w:style w:type="paragraph" w:styleId="TOC3">
    <w:name w:val="toc 3"/>
    <w:basedOn w:val="Normal"/>
    <w:next w:val="Normal"/>
    <w:autoRedefine/>
    <w:uiPriority w:val="39"/>
    <w:unhideWhenUsed/>
    <w:rsid w:val="00C05723"/>
    <w:pPr>
      <w:spacing w:after="100"/>
      <w:ind w:left="480"/>
    </w:pPr>
  </w:style>
  <w:style w:type="paragraph" w:styleId="NormalWeb">
    <w:name w:val="Normal (Web)"/>
    <w:basedOn w:val="Normal"/>
    <w:uiPriority w:val="99"/>
    <w:semiHidden/>
    <w:unhideWhenUsed/>
    <w:rsid w:val="00491317"/>
    <w:pPr>
      <w:spacing w:before="100" w:beforeAutospacing="1" w:after="100" w:afterAutospacing="1"/>
    </w:pPr>
    <w:rPr>
      <w:rFonts w:eastAsiaTheme="minorHAnsi" w:cs="Times New Roman"/>
      <w:szCs w:val="24"/>
    </w:rPr>
  </w:style>
  <w:style w:type="character" w:styleId="FollowedHyperlink">
    <w:name w:val="FollowedHyperlink"/>
    <w:basedOn w:val="DefaultParagraphFont"/>
    <w:uiPriority w:val="99"/>
    <w:semiHidden/>
    <w:unhideWhenUsed/>
    <w:rsid w:val="00522D19"/>
    <w:rPr>
      <w:color w:val="800080" w:themeColor="followedHyperlink"/>
      <w:u w:val="single"/>
    </w:rPr>
  </w:style>
  <w:style w:type="paragraph" w:styleId="DocumentMap">
    <w:name w:val="Document Map"/>
    <w:basedOn w:val="Normal"/>
    <w:link w:val="DocumentMapChar"/>
    <w:uiPriority w:val="99"/>
    <w:semiHidden/>
    <w:unhideWhenUsed/>
    <w:rsid w:val="00151E32"/>
    <w:pPr>
      <w:spacing w:after="0"/>
    </w:pPr>
    <w:rPr>
      <w:rFonts w:cs="Times New Roman"/>
      <w:szCs w:val="24"/>
    </w:rPr>
  </w:style>
  <w:style w:type="character" w:customStyle="1" w:styleId="DocumentMapChar">
    <w:name w:val="Document Map Char"/>
    <w:basedOn w:val="DefaultParagraphFont"/>
    <w:link w:val="DocumentMap"/>
    <w:uiPriority w:val="99"/>
    <w:semiHidden/>
    <w:rsid w:val="00151E32"/>
    <w:rPr>
      <w:rFonts w:ascii="Times New Roman" w:eastAsiaTheme="minorEastAsia" w:hAnsi="Times New Roman" w:cs="Times New Roman"/>
      <w:sz w:val="24"/>
      <w:szCs w:val="24"/>
    </w:rPr>
  </w:style>
  <w:style w:type="paragraph" w:styleId="Revision">
    <w:name w:val="Revision"/>
    <w:hidden/>
    <w:uiPriority w:val="99"/>
    <w:semiHidden/>
    <w:rsid w:val="00545F5C"/>
    <w:pPr>
      <w:spacing w:after="0" w:line="240" w:lineRule="auto"/>
    </w:pPr>
    <w:rPr>
      <w:rFonts w:ascii="Times New Roman" w:eastAsiaTheme="minorEastAsia" w:hAnsi="Times New Roman"/>
      <w:sz w:val="24"/>
    </w:rPr>
  </w:style>
  <w:style w:type="paragraph" w:customStyle="1" w:styleId="DocID">
    <w:name w:val="DocID"/>
    <w:basedOn w:val="Footer"/>
    <w:next w:val="Footer"/>
    <w:link w:val="DocIDChar"/>
    <w:rsid w:val="005D2839"/>
    <w:pPr>
      <w:tabs>
        <w:tab w:val="clear" w:pos="4680"/>
        <w:tab w:val="clear" w:pos="9360"/>
      </w:tabs>
    </w:pPr>
    <w:rPr>
      <w:rFonts w:cs="Times New Roman"/>
      <w:sz w:val="18"/>
      <w:szCs w:val="18"/>
    </w:rPr>
  </w:style>
  <w:style w:type="character" w:customStyle="1" w:styleId="DocIDChar">
    <w:name w:val="DocID Char"/>
    <w:basedOn w:val="HeaderChar"/>
    <w:link w:val="DocID"/>
    <w:rsid w:val="005D2839"/>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62822">
      <w:bodyDiv w:val="1"/>
      <w:marLeft w:val="0"/>
      <w:marRight w:val="0"/>
      <w:marTop w:val="0"/>
      <w:marBottom w:val="0"/>
      <w:divBdr>
        <w:top w:val="none" w:sz="0" w:space="0" w:color="auto"/>
        <w:left w:val="none" w:sz="0" w:space="0" w:color="auto"/>
        <w:bottom w:val="none" w:sz="0" w:space="0" w:color="auto"/>
        <w:right w:val="none" w:sz="0" w:space="0" w:color="auto"/>
      </w:divBdr>
    </w:div>
    <w:div w:id="149297458">
      <w:bodyDiv w:val="1"/>
      <w:marLeft w:val="0"/>
      <w:marRight w:val="0"/>
      <w:marTop w:val="0"/>
      <w:marBottom w:val="0"/>
      <w:divBdr>
        <w:top w:val="none" w:sz="0" w:space="0" w:color="auto"/>
        <w:left w:val="none" w:sz="0" w:space="0" w:color="auto"/>
        <w:bottom w:val="none" w:sz="0" w:space="0" w:color="auto"/>
        <w:right w:val="none" w:sz="0" w:space="0" w:color="auto"/>
      </w:divBdr>
    </w:div>
    <w:div w:id="260916198">
      <w:bodyDiv w:val="1"/>
      <w:marLeft w:val="0"/>
      <w:marRight w:val="0"/>
      <w:marTop w:val="0"/>
      <w:marBottom w:val="0"/>
      <w:divBdr>
        <w:top w:val="none" w:sz="0" w:space="0" w:color="auto"/>
        <w:left w:val="none" w:sz="0" w:space="0" w:color="auto"/>
        <w:bottom w:val="none" w:sz="0" w:space="0" w:color="auto"/>
        <w:right w:val="none" w:sz="0" w:space="0" w:color="auto"/>
      </w:divBdr>
    </w:div>
    <w:div w:id="314260254">
      <w:bodyDiv w:val="1"/>
      <w:marLeft w:val="0"/>
      <w:marRight w:val="0"/>
      <w:marTop w:val="0"/>
      <w:marBottom w:val="0"/>
      <w:divBdr>
        <w:top w:val="none" w:sz="0" w:space="0" w:color="auto"/>
        <w:left w:val="none" w:sz="0" w:space="0" w:color="auto"/>
        <w:bottom w:val="none" w:sz="0" w:space="0" w:color="auto"/>
        <w:right w:val="none" w:sz="0" w:space="0" w:color="auto"/>
      </w:divBdr>
    </w:div>
    <w:div w:id="326446052">
      <w:bodyDiv w:val="1"/>
      <w:marLeft w:val="0"/>
      <w:marRight w:val="0"/>
      <w:marTop w:val="0"/>
      <w:marBottom w:val="0"/>
      <w:divBdr>
        <w:top w:val="none" w:sz="0" w:space="0" w:color="auto"/>
        <w:left w:val="none" w:sz="0" w:space="0" w:color="auto"/>
        <w:bottom w:val="none" w:sz="0" w:space="0" w:color="auto"/>
        <w:right w:val="none" w:sz="0" w:space="0" w:color="auto"/>
      </w:divBdr>
    </w:div>
    <w:div w:id="346753845">
      <w:bodyDiv w:val="1"/>
      <w:marLeft w:val="0"/>
      <w:marRight w:val="0"/>
      <w:marTop w:val="0"/>
      <w:marBottom w:val="0"/>
      <w:divBdr>
        <w:top w:val="none" w:sz="0" w:space="0" w:color="auto"/>
        <w:left w:val="none" w:sz="0" w:space="0" w:color="auto"/>
        <w:bottom w:val="none" w:sz="0" w:space="0" w:color="auto"/>
        <w:right w:val="none" w:sz="0" w:space="0" w:color="auto"/>
      </w:divBdr>
    </w:div>
    <w:div w:id="355235644">
      <w:bodyDiv w:val="1"/>
      <w:marLeft w:val="0"/>
      <w:marRight w:val="0"/>
      <w:marTop w:val="0"/>
      <w:marBottom w:val="0"/>
      <w:divBdr>
        <w:top w:val="none" w:sz="0" w:space="0" w:color="auto"/>
        <w:left w:val="none" w:sz="0" w:space="0" w:color="auto"/>
        <w:bottom w:val="none" w:sz="0" w:space="0" w:color="auto"/>
        <w:right w:val="none" w:sz="0" w:space="0" w:color="auto"/>
      </w:divBdr>
    </w:div>
    <w:div w:id="422455357">
      <w:bodyDiv w:val="1"/>
      <w:marLeft w:val="0"/>
      <w:marRight w:val="0"/>
      <w:marTop w:val="0"/>
      <w:marBottom w:val="0"/>
      <w:divBdr>
        <w:top w:val="none" w:sz="0" w:space="0" w:color="auto"/>
        <w:left w:val="none" w:sz="0" w:space="0" w:color="auto"/>
        <w:bottom w:val="none" w:sz="0" w:space="0" w:color="auto"/>
        <w:right w:val="none" w:sz="0" w:space="0" w:color="auto"/>
      </w:divBdr>
    </w:div>
    <w:div w:id="429161592">
      <w:bodyDiv w:val="1"/>
      <w:marLeft w:val="0"/>
      <w:marRight w:val="0"/>
      <w:marTop w:val="0"/>
      <w:marBottom w:val="0"/>
      <w:divBdr>
        <w:top w:val="none" w:sz="0" w:space="0" w:color="auto"/>
        <w:left w:val="none" w:sz="0" w:space="0" w:color="auto"/>
        <w:bottom w:val="none" w:sz="0" w:space="0" w:color="auto"/>
        <w:right w:val="none" w:sz="0" w:space="0" w:color="auto"/>
      </w:divBdr>
    </w:div>
    <w:div w:id="474684519">
      <w:bodyDiv w:val="1"/>
      <w:marLeft w:val="0"/>
      <w:marRight w:val="0"/>
      <w:marTop w:val="0"/>
      <w:marBottom w:val="0"/>
      <w:divBdr>
        <w:top w:val="none" w:sz="0" w:space="0" w:color="auto"/>
        <w:left w:val="none" w:sz="0" w:space="0" w:color="auto"/>
        <w:bottom w:val="none" w:sz="0" w:space="0" w:color="auto"/>
        <w:right w:val="none" w:sz="0" w:space="0" w:color="auto"/>
      </w:divBdr>
    </w:div>
    <w:div w:id="746465954">
      <w:bodyDiv w:val="1"/>
      <w:marLeft w:val="0"/>
      <w:marRight w:val="0"/>
      <w:marTop w:val="0"/>
      <w:marBottom w:val="0"/>
      <w:divBdr>
        <w:top w:val="none" w:sz="0" w:space="0" w:color="auto"/>
        <w:left w:val="none" w:sz="0" w:space="0" w:color="auto"/>
        <w:bottom w:val="none" w:sz="0" w:space="0" w:color="auto"/>
        <w:right w:val="none" w:sz="0" w:space="0" w:color="auto"/>
      </w:divBdr>
    </w:div>
    <w:div w:id="1053775608">
      <w:bodyDiv w:val="1"/>
      <w:marLeft w:val="0"/>
      <w:marRight w:val="0"/>
      <w:marTop w:val="0"/>
      <w:marBottom w:val="0"/>
      <w:divBdr>
        <w:top w:val="none" w:sz="0" w:space="0" w:color="auto"/>
        <w:left w:val="none" w:sz="0" w:space="0" w:color="auto"/>
        <w:bottom w:val="none" w:sz="0" w:space="0" w:color="auto"/>
        <w:right w:val="none" w:sz="0" w:space="0" w:color="auto"/>
      </w:divBdr>
    </w:div>
    <w:div w:id="1417940727">
      <w:bodyDiv w:val="1"/>
      <w:marLeft w:val="0"/>
      <w:marRight w:val="0"/>
      <w:marTop w:val="0"/>
      <w:marBottom w:val="0"/>
      <w:divBdr>
        <w:top w:val="none" w:sz="0" w:space="0" w:color="auto"/>
        <w:left w:val="none" w:sz="0" w:space="0" w:color="auto"/>
        <w:bottom w:val="none" w:sz="0" w:space="0" w:color="auto"/>
        <w:right w:val="none" w:sz="0" w:space="0" w:color="auto"/>
      </w:divBdr>
    </w:div>
    <w:div w:id="1493837832">
      <w:bodyDiv w:val="1"/>
      <w:marLeft w:val="0"/>
      <w:marRight w:val="0"/>
      <w:marTop w:val="0"/>
      <w:marBottom w:val="0"/>
      <w:divBdr>
        <w:top w:val="none" w:sz="0" w:space="0" w:color="auto"/>
        <w:left w:val="none" w:sz="0" w:space="0" w:color="auto"/>
        <w:bottom w:val="none" w:sz="0" w:space="0" w:color="auto"/>
        <w:right w:val="none" w:sz="0" w:space="0" w:color="auto"/>
      </w:divBdr>
    </w:div>
    <w:div w:id="1641885154">
      <w:bodyDiv w:val="1"/>
      <w:marLeft w:val="0"/>
      <w:marRight w:val="0"/>
      <w:marTop w:val="0"/>
      <w:marBottom w:val="0"/>
      <w:divBdr>
        <w:top w:val="none" w:sz="0" w:space="0" w:color="auto"/>
        <w:left w:val="none" w:sz="0" w:space="0" w:color="auto"/>
        <w:bottom w:val="none" w:sz="0" w:space="0" w:color="auto"/>
        <w:right w:val="none" w:sz="0" w:space="0" w:color="auto"/>
      </w:divBdr>
    </w:div>
    <w:div w:id="1743483566">
      <w:bodyDiv w:val="1"/>
      <w:marLeft w:val="0"/>
      <w:marRight w:val="0"/>
      <w:marTop w:val="0"/>
      <w:marBottom w:val="0"/>
      <w:divBdr>
        <w:top w:val="none" w:sz="0" w:space="0" w:color="auto"/>
        <w:left w:val="none" w:sz="0" w:space="0" w:color="auto"/>
        <w:bottom w:val="none" w:sz="0" w:space="0" w:color="auto"/>
        <w:right w:val="none" w:sz="0" w:space="0" w:color="auto"/>
      </w:divBdr>
    </w:div>
    <w:div w:id="1778938069">
      <w:bodyDiv w:val="1"/>
      <w:marLeft w:val="0"/>
      <w:marRight w:val="0"/>
      <w:marTop w:val="0"/>
      <w:marBottom w:val="0"/>
      <w:divBdr>
        <w:top w:val="none" w:sz="0" w:space="0" w:color="auto"/>
        <w:left w:val="none" w:sz="0" w:space="0" w:color="auto"/>
        <w:bottom w:val="none" w:sz="0" w:space="0" w:color="auto"/>
        <w:right w:val="none" w:sz="0" w:space="0" w:color="auto"/>
      </w:divBdr>
    </w:div>
    <w:div w:id="1872957415">
      <w:bodyDiv w:val="1"/>
      <w:marLeft w:val="0"/>
      <w:marRight w:val="0"/>
      <w:marTop w:val="0"/>
      <w:marBottom w:val="0"/>
      <w:divBdr>
        <w:top w:val="none" w:sz="0" w:space="0" w:color="auto"/>
        <w:left w:val="none" w:sz="0" w:space="0" w:color="auto"/>
        <w:bottom w:val="none" w:sz="0" w:space="0" w:color="auto"/>
        <w:right w:val="none" w:sz="0" w:space="0" w:color="auto"/>
      </w:divBdr>
    </w:div>
    <w:div w:id="1873373108">
      <w:bodyDiv w:val="1"/>
      <w:marLeft w:val="0"/>
      <w:marRight w:val="0"/>
      <w:marTop w:val="0"/>
      <w:marBottom w:val="0"/>
      <w:divBdr>
        <w:top w:val="none" w:sz="0" w:space="0" w:color="auto"/>
        <w:left w:val="none" w:sz="0" w:space="0" w:color="auto"/>
        <w:bottom w:val="none" w:sz="0" w:space="0" w:color="auto"/>
        <w:right w:val="none" w:sz="0" w:space="0" w:color="auto"/>
      </w:divBdr>
    </w:div>
    <w:div w:id="1887838558">
      <w:bodyDiv w:val="1"/>
      <w:marLeft w:val="0"/>
      <w:marRight w:val="0"/>
      <w:marTop w:val="0"/>
      <w:marBottom w:val="0"/>
      <w:divBdr>
        <w:top w:val="none" w:sz="0" w:space="0" w:color="auto"/>
        <w:left w:val="none" w:sz="0" w:space="0" w:color="auto"/>
        <w:bottom w:val="none" w:sz="0" w:space="0" w:color="auto"/>
        <w:right w:val="none" w:sz="0" w:space="0" w:color="auto"/>
      </w:divBdr>
    </w:div>
    <w:div w:id="1956061292">
      <w:bodyDiv w:val="1"/>
      <w:marLeft w:val="0"/>
      <w:marRight w:val="0"/>
      <w:marTop w:val="0"/>
      <w:marBottom w:val="0"/>
      <w:divBdr>
        <w:top w:val="none" w:sz="0" w:space="0" w:color="auto"/>
        <w:left w:val="none" w:sz="0" w:space="0" w:color="auto"/>
        <w:bottom w:val="none" w:sz="0" w:space="0" w:color="auto"/>
        <w:right w:val="none" w:sz="0" w:space="0" w:color="auto"/>
      </w:divBdr>
    </w:div>
    <w:div w:id="1968466887">
      <w:bodyDiv w:val="1"/>
      <w:marLeft w:val="0"/>
      <w:marRight w:val="0"/>
      <w:marTop w:val="0"/>
      <w:marBottom w:val="0"/>
      <w:divBdr>
        <w:top w:val="none" w:sz="0" w:space="0" w:color="auto"/>
        <w:left w:val="none" w:sz="0" w:space="0" w:color="auto"/>
        <w:bottom w:val="none" w:sz="0" w:space="0" w:color="auto"/>
        <w:right w:val="none" w:sz="0" w:space="0" w:color="auto"/>
      </w:divBdr>
    </w:div>
    <w:div w:id="199074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A02750FD-F093-4EDC-AA3A-7C537CD12DEE@fios-router.home" TargetMode="External"/><Relationship Id="rId18" Type="http://schemas.openxmlformats.org/officeDocument/2006/relationships/header" Target="header3.xml"/><Relationship Id="rId26" Type="http://schemas.openxmlformats.org/officeDocument/2006/relationships/hyperlink" Target="http://www.ecfr.gov/cgi-bin/retrieveECFR?gp=&amp;SID=988467ba214fbb07298599affd94f30a&amp;n=pt2.1.200&amp;r=PART&amp;ty=HTML%20-%20se2.1.200_1205" TargetMode="External"/><Relationship Id="rId3" Type="http://schemas.openxmlformats.org/officeDocument/2006/relationships/customXml" Target="../customXml/item3.xml"/><Relationship Id="rId21" Type="http://schemas.openxmlformats.org/officeDocument/2006/relationships/hyperlink" Target="https://www.federalregister.gov/articles/2013/12/26/2013-30465/uniform-administrative-requirements-cost-principles-and-audit-requirements-for-federal-awards"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ecfr.gov/cgi-bin/retrieveECFR?gp=&amp;SID=988467ba214fbb07298599affd94f30a&amp;n=pt2.1.200&amp;r=PART&amp;ty=HTML%20-%20se2.1.200_1205"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jpeg"/><Relationship Id="rId29" Type="http://schemas.openxmlformats.org/officeDocument/2006/relationships/hyperlink" Target="http://www.ecfr.gov/cgi-bin/text-idx?SID=3adddd2f0799a7976b4799c792c33c15&amp;mc=true&amp;node=pt2.1.200&amp;rgn=div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ecfr.gov/cgi-bin/retrieveECFR?gp=&amp;SID=988467ba214fbb07298599affd94f30a&amp;n=pt2.1.200&amp;r=PART&amp;ty=HTML%20-%20se2.1.200_1205"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ecfr.gov/cgi-bin/retrieveECFR?gp=&amp;SID=988467ba214fbb07298599affd94f30a&amp;n=pt2.1.200&amp;r=PART&amp;ty=HTML%20-%20se2.1.200_1205" TargetMode="External"/><Relationship Id="rId28" Type="http://schemas.openxmlformats.org/officeDocument/2006/relationships/hyperlink" Target="http://www.ecfr.gov/cgi-bin/text-idx?SID=3adddd2f0799a7976b4799c792c33c15&amp;mc=true&amp;node=pt2.1.200&amp;rgn=div5" TargetMode="Externa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ecfr.gov/cgi-bin/retrieveECFR?gp=&amp;SID=988467ba214fbb07298599affd94f30a&amp;n=pt2.1.200&amp;r=PART&amp;ty=HTML%20-%20se2.1.200_1205" TargetMode="External"/><Relationship Id="rId27" Type="http://schemas.openxmlformats.org/officeDocument/2006/relationships/hyperlink" Target="http://www.ecfr.gov/cgi-bin/text-idx?SID=3adddd2f0799a7976b4799c792c33c15&amp;mc=true&amp;node=pt2.1.200&amp;rgn=div5" TargetMode="External"/><Relationship Id="rId30" Type="http://schemas.openxmlformats.org/officeDocument/2006/relationships/hyperlink" Target="http://www.ecfr.gov/cgi-bin/text-idx?SID=a1287af3645ddf83a56c8c843e334fa7&amp;mc=true&amp;node=sg2.1.200_1316.sg3&amp;rgn=div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31691A691E2C4F9011E3BC99167929" ma:contentTypeVersion="6" ma:contentTypeDescription="Create a new document." ma:contentTypeScope="" ma:versionID="12712cecd14d67c925ddd261a4ae20a1">
  <xsd:schema xmlns:xsd="http://www.w3.org/2001/XMLSchema" xmlns:xs="http://www.w3.org/2001/XMLSchema" xmlns:p="http://schemas.microsoft.com/office/2006/metadata/properties" xmlns:ns2="9c365a95-cc67-45d2-a77e-d81278718c60" xmlns:ns3="78935618-eabc-464d-a71f-40706bbc68e7" targetNamespace="http://schemas.microsoft.com/office/2006/metadata/properties" ma:root="true" ma:fieldsID="ef948f8132cac2f851908be1f0f4f7e5" ns2:_="" ns3:_="">
    <xsd:import namespace="9c365a95-cc67-45d2-a77e-d81278718c60"/>
    <xsd:import namespace="78935618-eabc-464d-a71f-40706bbc68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65a95-cc67-45d2-a77e-d81278718c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935618-eabc-464d-a71f-40706bbc68e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DFFF1-99CF-436F-B09D-E2EACF438B40}">
  <ds:schemaRefs>
    <ds:schemaRef ds:uri="http://schemas.microsoft.com/sharepoint/v3/contenttype/forms"/>
  </ds:schemaRefs>
</ds:datastoreItem>
</file>

<file path=customXml/itemProps2.xml><?xml version="1.0" encoding="utf-8"?>
<ds:datastoreItem xmlns:ds="http://schemas.openxmlformats.org/officeDocument/2006/customXml" ds:itemID="{8541D0AD-5B47-4CC7-88F5-B9797779DA3C}">
  <ds:schemaRefs>
    <ds:schemaRef ds:uri="http://schemas.microsoft.com/office/2006/documentManagement/types"/>
    <ds:schemaRef ds:uri="http://schemas.microsoft.com/office/infopath/2007/PartnerControls"/>
    <ds:schemaRef ds:uri="78935618-eabc-464d-a71f-40706bbc68e7"/>
    <ds:schemaRef ds:uri="http://purl.org/dc/elements/1.1/"/>
    <ds:schemaRef ds:uri="http://schemas.microsoft.com/office/2006/metadata/properties"/>
    <ds:schemaRef ds:uri="http://purl.org/dc/terms/"/>
    <ds:schemaRef ds:uri="http://schemas.openxmlformats.org/package/2006/metadata/core-properties"/>
    <ds:schemaRef ds:uri="9c365a95-cc67-45d2-a77e-d81278718c60"/>
    <ds:schemaRef ds:uri="http://www.w3.org/XML/1998/namespace"/>
    <ds:schemaRef ds:uri="http://purl.org/dc/dcmitype/"/>
  </ds:schemaRefs>
</ds:datastoreItem>
</file>

<file path=customXml/itemProps3.xml><?xml version="1.0" encoding="utf-8"?>
<ds:datastoreItem xmlns:ds="http://schemas.openxmlformats.org/officeDocument/2006/customXml" ds:itemID="{657FFE5B-F317-4863-87BB-653449650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65a95-cc67-45d2-a77e-d81278718c60"/>
    <ds:schemaRef ds:uri="78935618-eabc-464d-a71f-40706bbc68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17FF3F-5757-4AB2-81CE-5443758F4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4984</Words>
  <Characters>28411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Reinert</dc:creator>
  <cp:keywords/>
  <cp:lastModifiedBy>Kimberly Smith</cp:lastModifiedBy>
  <cp:revision>5</cp:revision>
  <cp:lastPrinted>2020-05-20T18:24:00Z</cp:lastPrinted>
  <dcterms:created xsi:type="dcterms:W3CDTF">2020-05-20T18:40:00Z</dcterms:created>
  <dcterms:modified xsi:type="dcterms:W3CDTF">2020-05-20T20:50:00Z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0x0101008531691A691E2C4F9011E3BC99167929</vt:lpwstr>
  </property>
  <property fmtid="{D5CDD505-2E9C-101B-9397-08002B2CF9AE}" pid="3" name="CUS_DocIDActiveBits">
    <vt:lpwstr>32768</vt:lpwstr>
  </property>
  <property fmtid="{D5CDD505-2E9C-101B-9397-08002B2CF9AE}" pid="4" name="CUS_DocIDLocation">
    <vt:lpwstr>NO_DOC_ID</vt:lpwstr>
  </property>
</Properties>
</file>